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7F34" w14:textId="77777777" w:rsidR="004A214F" w:rsidRPr="007F0576" w:rsidRDefault="00592F0F" w:rsidP="004A214F">
      <w:pPr>
        <w:rPr>
          <w:rFonts w:ascii="Arial" w:hAnsi="Arial"/>
          <w:b/>
          <w:color w:val="53575A"/>
          <w:sz w:val="24"/>
          <w:szCs w:val="24"/>
        </w:rPr>
      </w:pPr>
      <w:r w:rsidRPr="002F29AC">
        <w:rPr>
          <w:rFonts w:ascii="Arial" w:hAnsi="Arial"/>
          <w:b/>
          <w:color w:val="53575A"/>
          <w:sz w:val="24"/>
          <w:szCs w:val="24"/>
        </w:rPr>
        <w:t>Press Release No:</w:t>
      </w:r>
      <w:r w:rsidR="007F0576">
        <w:rPr>
          <w:rFonts w:ascii="Arial" w:hAnsi="Arial"/>
          <w:b/>
          <w:color w:val="53575A"/>
          <w:sz w:val="24"/>
          <w:szCs w:val="24"/>
        </w:rPr>
        <w:t xml:space="preserve"> </w:t>
      </w:r>
      <w:r w:rsidR="00596DE0">
        <w:rPr>
          <w:rFonts w:ascii="Arial" w:hAnsi="Arial"/>
          <w:b/>
          <w:color w:val="53575A"/>
          <w:sz w:val="24"/>
          <w:szCs w:val="24"/>
        </w:rPr>
        <w:t>7</w:t>
      </w:r>
      <w:r w:rsidR="001F3C75">
        <w:rPr>
          <w:rFonts w:ascii="Arial" w:hAnsi="Arial"/>
          <w:bCs/>
          <w:color w:val="53575A"/>
          <w:sz w:val="24"/>
          <w:szCs w:val="24"/>
        </w:rPr>
        <w:t>/202</w:t>
      </w:r>
      <w:r w:rsidR="007F0576">
        <w:rPr>
          <w:rFonts w:ascii="Arial" w:hAnsi="Arial"/>
          <w:bCs/>
          <w:color w:val="53575A"/>
          <w:sz w:val="24"/>
          <w:szCs w:val="24"/>
        </w:rPr>
        <w:t>2</w:t>
      </w:r>
      <w:r w:rsidRPr="002F29AC">
        <w:rPr>
          <w:rFonts w:ascii="Arial" w:hAnsi="Arial"/>
          <w:b/>
          <w:color w:val="53575A"/>
          <w:sz w:val="24"/>
          <w:szCs w:val="24"/>
        </w:rPr>
        <w:tab/>
      </w:r>
      <w:r w:rsidRPr="002F29AC">
        <w:rPr>
          <w:rFonts w:ascii="Arial" w:hAnsi="Arial"/>
          <w:b/>
          <w:color w:val="53575A"/>
          <w:sz w:val="24"/>
          <w:szCs w:val="24"/>
        </w:rPr>
        <w:tab/>
      </w:r>
      <w:r w:rsidRPr="002F29AC">
        <w:rPr>
          <w:rFonts w:ascii="Arial" w:hAnsi="Arial"/>
          <w:b/>
          <w:color w:val="53575A"/>
          <w:sz w:val="24"/>
          <w:szCs w:val="24"/>
        </w:rPr>
        <w:tab/>
      </w:r>
      <w:r w:rsidRPr="002F29AC">
        <w:rPr>
          <w:rFonts w:ascii="Arial" w:hAnsi="Arial"/>
          <w:b/>
          <w:color w:val="53575A"/>
          <w:sz w:val="24"/>
          <w:szCs w:val="24"/>
        </w:rPr>
        <w:tab/>
      </w:r>
      <w:r w:rsidR="002F29AC">
        <w:rPr>
          <w:rFonts w:ascii="Arial" w:hAnsi="Arial"/>
          <w:b/>
          <w:color w:val="53575A"/>
          <w:sz w:val="24"/>
          <w:szCs w:val="24"/>
        </w:rPr>
        <w:t xml:space="preserve"> </w:t>
      </w:r>
      <w:r w:rsidRPr="002F29AC">
        <w:rPr>
          <w:rFonts w:ascii="Arial" w:hAnsi="Arial"/>
          <w:b/>
          <w:color w:val="53575A"/>
          <w:sz w:val="24"/>
          <w:szCs w:val="24"/>
        </w:rPr>
        <w:t>Date:</w:t>
      </w:r>
      <w:r w:rsidR="001F3C75">
        <w:rPr>
          <w:rFonts w:ascii="Arial" w:hAnsi="Arial"/>
          <w:b/>
          <w:color w:val="53575A"/>
          <w:sz w:val="24"/>
          <w:szCs w:val="24"/>
        </w:rPr>
        <w:t xml:space="preserve"> </w:t>
      </w:r>
      <w:r w:rsidR="00596DE0">
        <w:rPr>
          <w:rFonts w:ascii="Arial" w:hAnsi="Arial"/>
          <w:b/>
          <w:color w:val="53575A"/>
          <w:sz w:val="24"/>
          <w:szCs w:val="24"/>
        </w:rPr>
        <w:t>03 October</w:t>
      </w:r>
      <w:r w:rsidR="00B257AC">
        <w:rPr>
          <w:rFonts w:ascii="Arial" w:hAnsi="Arial"/>
          <w:b/>
          <w:color w:val="53575A"/>
          <w:sz w:val="24"/>
          <w:szCs w:val="24"/>
        </w:rPr>
        <w:t xml:space="preserve"> </w:t>
      </w:r>
      <w:r w:rsidR="001F3C75">
        <w:rPr>
          <w:rFonts w:ascii="Arial" w:hAnsi="Arial"/>
          <w:b/>
          <w:color w:val="53575A"/>
          <w:sz w:val="24"/>
          <w:szCs w:val="24"/>
        </w:rPr>
        <w:t>2022</w:t>
      </w:r>
      <w:r w:rsidRPr="002F29AC">
        <w:rPr>
          <w:rFonts w:ascii="Arial" w:hAnsi="Arial"/>
          <w:b/>
          <w:color w:val="53575A"/>
          <w:sz w:val="24"/>
          <w:szCs w:val="24"/>
        </w:rPr>
        <w:br/>
        <w:t xml:space="preserve">Venue: </w:t>
      </w:r>
      <w:r w:rsidR="00FF4CC8">
        <w:rPr>
          <w:rFonts w:ascii="Arial" w:hAnsi="Arial"/>
          <w:bCs/>
          <w:color w:val="53575A"/>
          <w:sz w:val="24"/>
          <w:szCs w:val="24"/>
        </w:rPr>
        <w:t>Cape Town, South Africa</w:t>
      </w:r>
      <w:r w:rsidR="004A214F" w:rsidRPr="002F29AC">
        <w:rPr>
          <w:rFonts w:ascii="Arial" w:hAnsi="Arial"/>
          <w:bCs/>
          <w:color w:val="53575A"/>
          <w:sz w:val="24"/>
          <w:szCs w:val="24"/>
        </w:rPr>
        <w:tab/>
      </w:r>
      <w:r w:rsidR="004A214F" w:rsidRPr="002F29AC">
        <w:rPr>
          <w:rFonts w:ascii="Arial" w:hAnsi="Arial"/>
          <w:b/>
          <w:color w:val="53575A"/>
          <w:sz w:val="24"/>
          <w:szCs w:val="24"/>
        </w:rPr>
        <w:tab/>
      </w:r>
      <w:r w:rsidR="004A214F" w:rsidRPr="002F29AC">
        <w:rPr>
          <w:rFonts w:ascii="Arial" w:hAnsi="Arial"/>
          <w:b/>
          <w:color w:val="53575A"/>
          <w:sz w:val="24"/>
          <w:szCs w:val="24"/>
        </w:rPr>
        <w:tab/>
      </w:r>
    </w:p>
    <w:p w14:paraId="72C7E2B3" w14:textId="77777777" w:rsidR="00B56F59" w:rsidRPr="00B51559" w:rsidRDefault="00B56F59" w:rsidP="00B56F59">
      <w:pPr>
        <w:spacing w:after="0" w:line="240" w:lineRule="auto"/>
        <w:jc w:val="both"/>
        <w:textAlignment w:val="baseline"/>
        <w:rPr>
          <w:rFonts w:ascii="Arial" w:eastAsia="Times New Roman" w:hAnsi="Arial"/>
          <w:color w:val="53575A"/>
          <w:lang w:eastAsia="en-GB"/>
        </w:rPr>
      </w:pPr>
    </w:p>
    <w:p w14:paraId="7950F40C" w14:textId="77777777" w:rsidR="00596DE0" w:rsidRPr="00FF4CC8" w:rsidRDefault="00596DE0" w:rsidP="00FF4CC8">
      <w:pPr>
        <w:spacing w:after="0" w:line="276" w:lineRule="auto"/>
        <w:jc w:val="both"/>
        <w:rPr>
          <w:rFonts w:ascii="Arial" w:hAnsi="Arial"/>
          <w:b/>
          <w:color w:val="53575A"/>
          <w:lang w:val="en-US"/>
        </w:rPr>
      </w:pPr>
      <w:r w:rsidRPr="00FF4CC8">
        <w:rPr>
          <w:rFonts w:ascii="Arial" w:hAnsi="Arial"/>
          <w:b/>
          <w:color w:val="53575A"/>
          <w:lang w:val="en-US"/>
        </w:rPr>
        <w:t>THE AFRICAN UNION JOINS ITS MEMBER STATES AND INDUSTRY PLAYERS IN THE AFRICAN ENERGY SECTOR TO AMPLIFY ITS VOCE AT THE 2022 AFRICA OIL WEEK</w:t>
      </w:r>
    </w:p>
    <w:p w14:paraId="31AF567D" w14:textId="77777777" w:rsidR="00075DCF" w:rsidRDefault="00075DCF" w:rsidP="00FF4CC8">
      <w:pPr>
        <w:spacing w:line="276" w:lineRule="auto"/>
        <w:jc w:val="both"/>
        <w:rPr>
          <w:rFonts w:ascii="Arial" w:hAnsi="Arial"/>
          <w:b/>
          <w:bCs/>
        </w:rPr>
      </w:pPr>
    </w:p>
    <w:p w14:paraId="2E95C311" w14:textId="77777777" w:rsidR="00D51DE5" w:rsidRPr="00FF4CC8" w:rsidRDefault="009729F7" w:rsidP="00FF4CC8">
      <w:pPr>
        <w:spacing w:line="276" w:lineRule="auto"/>
        <w:jc w:val="both"/>
        <w:rPr>
          <w:rFonts w:ascii="Arial" w:hAnsi="Arial"/>
          <w:b/>
          <w:bCs/>
        </w:rPr>
      </w:pPr>
      <w:r>
        <w:rPr>
          <w:rFonts w:ascii="Arial" w:hAnsi="Arial"/>
          <w:b/>
          <w:bCs/>
          <w:noProof/>
        </w:rPr>
        <w:drawing>
          <wp:inline distT="0" distB="0" distL="0" distR="0" wp14:anchorId="629D0A76" wp14:editId="3DA72F21">
            <wp:extent cx="5667375" cy="307022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3070225"/>
                    </a:xfrm>
                    <a:prstGeom prst="rect">
                      <a:avLst/>
                    </a:prstGeom>
                    <a:noFill/>
                    <a:ln>
                      <a:noFill/>
                    </a:ln>
                  </pic:spPr>
                </pic:pic>
              </a:graphicData>
            </a:graphic>
          </wp:inline>
        </w:drawing>
      </w:r>
    </w:p>
    <w:p w14:paraId="42692BDB" w14:textId="41E81216" w:rsidR="00D116F7" w:rsidRDefault="00596DE0" w:rsidP="00D116F7">
      <w:pPr>
        <w:spacing w:before="120" w:after="0" w:line="276" w:lineRule="auto"/>
        <w:jc w:val="both"/>
        <w:rPr>
          <w:rFonts w:ascii="Arial" w:eastAsia="Times New Roman" w:hAnsi="Arial"/>
          <w:lang w:val="en-US" w:eastAsia="fr-FR"/>
        </w:rPr>
      </w:pPr>
      <w:r w:rsidRPr="00FF4CC8">
        <w:rPr>
          <w:rFonts w:ascii="Arial" w:eastAsia="Times New Roman" w:hAnsi="Arial"/>
          <w:b/>
          <w:bCs/>
          <w:lang w:val="en-US" w:eastAsia="fr-FR"/>
        </w:rPr>
        <w:t>03-0</w:t>
      </w:r>
      <w:r w:rsidR="00D04863">
        <w:rPr>
          <w:rFonts w:ascii="Arial" w:eastAsia="Times New Roman" w:hAnsi="Arial"/>
          <w:b/>
          <w:bCs/>
          <w:lang w:val="en-US" w:eastAsia="fr-FR"/>
        </w:rPr>
        <w:t>4</w:t>
      </w:r>
      <w:r w:rsidRPr="00FF4CC8">
        <w:rPr>
          <w:rFonts w:ascii="Arial" w:eastAsia="Times New Roman" w:hAnsi="Arial"/>
          <w:b/>
          <w:bCs/>
          <w:lang w:val="en-US" w:eastAsia="fr-FR"/>
        </w:rPr>
        <w:t xml:space="preserve"> October 2022, Cape Town, South Africa: -</w:t>
      </w:r>
      <w:r w:rsidRPr="00FF4CC8">
        <w:rPr>
          <w:rFonts w:ascii="Arial" w:eastAsia="Times New Roman" w:hAnsi="Arial"/>
          <w:lang w:val="en-US" w:eastAsia="fr-FR"/>
        </w:rPr>
        <w:t xml:space="preserve"> On the sideline of the 2022 Africa Oil Week (AOW), the African Energy Commission (AFREC) in collaboration with the </w:t>
      </w:r>
      <w:proofErr w:type="spellStart"/>
      <w:r w:rsidRPr="00FF4CC8">
        <w:rPr>
          <w:rFonts w:ascii="Arial" w:eastAsia="Times New Roman" w:hAnsi="Arial"/>
          <w:lang w:val="en-US" w:eastAsia="fr-FR"/>
        </w:rPr>
        <w:t>Hy</w:t>
      </w:r>
      <w:r w:rsidR="00AC771C">
        <w:rPr>
          <w:rFonts w:ascii="Arial" w:eastAsia="Times New Roman" w:hAnsi="Arial"/>
          <w:lang w:val="en-US" w:eastAsia="fr-FR"/>
        </w:rPr>
        <w:t>v</w:t>
      </w:r>
      <w:r w:rsidRPr="00FF4CC8">
        <w:rPr>
          <w:rFonts w:ascii="Arial" w:eastAsia="Times New Roman" w:hAnsi="Arial"/>
          <w:lang w:val="en-US" w:eastAsia="fr-FR"/>
        </w:rPr>
        <w:t>e</w:t>
      </w:r>
      <w:proofErr w:type="spellEnd"/>
      <w:r w:rsidR="00AC771C">
        <w:rPr>
          <w:rFonts w:ascii="Arial" w:eastAsia="Times New Roman" w:hAnsi="Arial"/>
          <w:lang w:val="en-US" w:eastAsia="fr-FR"/>
        </w:rPr>
        <w:t xml:space="preserve"> grou</w:t>
      </w:r>
      <w:r w:rsidR="00413E9F">
        <w:rPr>
          <w:rFonts w:ascii="Arial" w:eastAsia="Times New Roman" w:hAnsi="Arial"/>
          <w:lang w:val="en-US" w:eastAsia="fr-FR"/>
        </w:rPr>
        <w:t xml:space="preserve">p </w:t>
      </w:r>
      <w:r w:rsidRPr="00FF4CC8">
        <w:rPr>
          <w:rFonts w:ascii="Arial" w:eastAsia="Times New Roman" w:hAnsi="Arial"/>
          <w:lang w:val="en-US" w:eastAsia="fr-FR"/>
        </w:rPr>
        <w:t xml:space="preserve">organised a Ministerial </w:t>
      </w:r>
      <w:r w:rsidR="00AC771C">
        <w:rPr>
          <w:rFonts w:ascii="Arial" w:eastAsia="Times New Roman" w:hAnsi="Arial"/>
          <w:lang w:val="en-US" w:eastAsia="fr-FR"/>
        </w:rPr>
        <w:t xml:space="preserve">and </w:t>
      </w:r>
      <w:r w:rsidRPr="00FF4CC8">
        <w:rPr>
          <w:rFonts w:ascii="Arial" w:eastAsia="Times New Roman" w:hAnsi="Arial"/>
          <w:lang w:val="en-US" w:eastAsia="fr-FR"/>
        </w:rPr>
        <w:t xml:space="preserve">VIP Symposium under the </w:t>
      </w:r>
      <w:r w:rsidR="00240C3D">
        <w:rPr>
          <w:rFonts w:ascii="Arial" w:eastAsia="Times New Roman" w:hAnsi="Arial"/>
          <w:lang w:val="en-US" w:eastAsia="fr-FR"/>
        </w:rPr>
        <w:t>Africa’s Energy</w:t>
      </w:r>
      <w:r w:rsidRPr="00FF4CC8">
        <w:rPr>
          <w:rFonts w:ascii="Arial" w:eastAsia="Times New Roman" w:hAnsi="Arial"/>
          <w:lang w:val="en-US" w:eastAsia="fr-FR"/>
        </w:rPr>
        <w:t xml:space="preserve"> Transition &amp; Africa Domestic Market for Oil &amp; Gas Production. </w:t>
      </w:r>
    </w:p>
    <w:p w14:paraId="57C451BD" w14:textId="77777777" w:rsidR="00CC1FB7" w:rsidRPr="00FF4CC8" w:rsidRDefault="00596DE0" w:rsidP="00D116F7">
      <w:pPr>
        <w:spacing w:before="120" w:after="0" w:line="276" w:lineRule="auto"/>
        <w:jc w:val="both"/>
        <w:rPr>
          <w:rFonts w:ascii="Arial" w:eastAsia="Times New Roman" w:hAnsi="Arial"/>
          <w:lang w:val="en-US" w:eastAsia="fr-FR"/>
        </w:rPr>
      </w:pPr>
      <w:r w:rsidRPr="00FF4CC8">
        <w:rPr>
          <w:rFonts w:ascii="Arial" w:eastAsia="Times New Roman" w:hAnsi="Arial"/>
          <w:lang w:val="en-US" w:eastAsia="fr-FR"/>
        </w:rPr>
        <w:t>The Symposium commenced with a Ministerial Dialogue on 3</w:t>
      </w:r>
      <w:r w:rsidRPr="00FF4CC8">
        <w:rPr>
          <w:rFonts w:ascii="Arial" w:eastAsia="Times New Roman" w:hAnsi="Arial"/>
          <w:vertAlign w:val="superscript"/>
          <w:lang w:val="en-US" w:eastAsia="fr-FR"/>
        </w:rPr>
        <w:t>rd</w:t>
      </w:r>
      <w:r w:rsidRPr="00FF4CC8">
        <w:rPr>
          <w:rFonts w:ascii="Arial" w:eastAsia="Times New Roman" w:hAnsi="Arial"/>
          <w:lang w:val="en-US" w:eastAsia="fr-FR"/>
        </w:rPr>
        <w:t xml:space="preserve"> October 2022 attended by more than 25 Ministers from AU Member States to discuss a study report prepared by AFREC on </w:t>
      </w:r>
      <w:r w:rsidRPr="00D116F7">
        <w:rPr>
          <w:rFonts w:ascii="Arial" w:eastAsia="Times New Roman" w:hAnsi="Arial"/>
          <w:i/>
          <w:iCs/>
          <w:lang w:val="en-US" w:eastAsia="fr-FR"/>
        </w:rPr>
        <w:t>“Africa and the Just Energy Transition: Considerations for the Expansion of the African Oil &amp; Gas Domestic Market”</w:t>
      </w:r>
      <w:r w:rsidRPr="00FF4CC8">
        <w:rPr>
          <w:rFonts w:ascii="Arial" w:eastAsia="Times New Roman" w:hAnsi="Arial"/>
          <w:lang w:val="en-US" w:eastAsia="fr-FR"/>
        </w:rPr>
        <w:t>.</w:t>
      </w:r>
      <w:r w:rsidR="00D116F7">
        <w:rPr>
          <w:rFonts w:ascii="Arial" w:eastAsia="Times New Roman" w:hAnsi="Arial"/>
          <w:lang w:val="en-US" w:eastAsia="fr-FR"/>
        </w:rPr>
        <w:t xml:space="preserve"> </w:t>
      </w:r>
      <w:r w:rsidR="00CC1FB7" w:rsidRPr="00FF4CC8">
        <w:rPr>
          <w:rFonts w:ascii="Arial" w:eastAsia="Times New Roman" w:hAnsi="Arial"/>
          <w:lang w:val="en-US" w:eastAsia="fr-FR"/>
        </w:rPr>
        <w:t>The report analyses the prerequisites for the establishment of the African Oil &amp; Gas Domestic Market, in cognisant of the advantage for economies of scale offered by African Continental Free Trade Area (AfCFTA), to allow countries with significant oil and gas reserves to develop cross-border infrastructures for trading and processing of crude oil and improve energy access to countries where energy is in significant demand</w:t>
      </w:r>
      <w:r w:rsidR="00CC1FB7">
        <w:rPr>
          <w:rFonts w:ascii="Arial" w:eastAsia="Times New Roman" w:hAnsi="Arial"/>
          <w:lang w:val="en-US" w:eastAsia="fr-FR"/>
        </w:rPr>
        <w:t>.</w:t>
      </w:r>
    </w:p>
    <w:p w14:paraId="2180B00E" w14:textId="77777777" w:rsidR="00596DE0" w:rsidRPr="00FF4CC8" w:rsidRDefault="00CC1FB7" w:rsidP="00FF4CC8">
      <w:pPr>
        <w:spacing w:before="120" w:after="0" w:line="276" w:lineRule="auto"/>
        <w:jc w:val="both"/>
        <w:rPr>
          <w:rFonts w:ascii="Arial" w:eastAsia="Times New Roman" w:hAnsi="Arial"/>
          <w:lang w:val="en-US" w:eastAsia="fr-FR"/>
        </w:rPr>
      </w:pPr>
      <w:r>
        <w:rPr>
          <w:rFonts w:ascii="Arial" w:eastAsia="Times New Roman" w:hAnsi="Arial"/>
          <w:lang w:val="en-US" w:eastAsia="fr-FR"/>
        </w:rPr>
        <w:t xml:space="preserve">The dialogue was followed by an </w:t>
      </w:r>
      <w:r w:rsidR="00D116F7">
        <w:rPr>
          <w:rFonts w:ascii="Arial" w:eastAsia="Times New Roman" w:hAnsi="Arial"/>
          <w:lang w:val="en-US" w:eastAsia="fr-FR"/>
        </w:rPr>
        <w:t xml:space="preserve">open </w:t>
      </w:r>
      <w:r w:rsidR="00D116F7" w:rsidRPr="00FF4CC8">
        <w:rPr>
          <w:rFonts w:ascii="Arial" w:eastAsia="Times New Roman" w:hAnsi="Arial"/>
          <w:lang w:val="en-US" w:eastAsia="fr-FR"/>
        </w:rPr>
        <w:t>session</w:t>
      </w:r>
      <w:r w:rsidR="00596DE0" w:rsidRPr="00FF4CC8">
        <w:rPr>
          <w:rFonts w:ascii="Arial" w:eastAsia="Times New Roman" w:hAnsi="Arial"/>
          <w:lang w:val="en-US" w:eastAsia="fr-FR"/>
        </w:rPr>
        <w:t xml:space="preserve"> on the development of a balance in the energy mix and transition in Africa</w:t>
      </w:r>
      <w:r>
        <w:rPr>
          <w:rFonts w:ascii="Arial" w:eastAsia="Times New Roman" w:hAnsi="Arial"/>
          <w:lang w:val="en-US" w:eastAsia="fr-FR"/>
        </w:rPr>
        <w:t xml:space="preserve"> ending </w:t>
      </w:r>
      <w:r w:rsidR="00D116F7">
        <w:rPr>
          <w:rFonts w:ascii="Arial" w:eastAsia="Times New Roman" w:hAnsi="Arial"/>
          <w:lang w:val="en-US" w:eastAsia="fr-FR"/>
        </w:rPr>
        <w:t xml:space="preserve">with </w:t>
      </w:r>
      <w:r w:rsidR="00D116F7" w:rsidRPr="00FF4CC8">
        <w:rPr>
          <w:rFonts w:ascii="Arial" w:eastAsia="Times New Roman" w:hAnsi="Arial"/>
          <w:lang w:val="en-US" w:eastAsia="fr-FR"/>
        </w:rPr>
        <w:t>a</w:t>
      </w:r>
      <w:r w:rsidR="00596DE0" w:rsidRPr="00FF4CC8">
        <w:rPr>
          <w:rFonts w:ascii="Arial" w:eastAsia="Times New Roman" w:hAnsi="Arial"/>
          <w:lang w:val="en-US" w:eastAsia="fr-FR"/>
        </w:rPr>
        <w:t xml:space="preserve"> plenary session </w:t>
      </w:r>
      <w:r w:rsidR="00D116F7">
        <w:rPr>
          <w:rFonts w:ascii="Arial" w:eastAsia="Times New Roman" w:hAnsi="Arial"/>
          <w:lang w:val="en-US" w:eastAsia="fr-FR"/>
        </w:rPr>
        <w:t xml:space="preserve">which </w:t>
      </w:r>
      <w:r w:rsidR="00D116F7" w:rsidRPr="00FF4CC8">
        <w:rPr>
          <w:rFonts w:ascii="Arial" w:eastAsia="Times New Roman" w:hAnsi="Arial"/>
          <w:lang w:val="en-US" w:eastAsia="fr-FR"/>
        </w:rPr>
        <w:t>deliberated</w:t>
      </w:r>
      <w:r w:rsidR="00596DE0" w:rsidRPr="00FF4CC8">
        <w:rPr>
          <w:rFonts w:ascii="Arial" w:eastAsia="Times New Roman" w:hAnsi="Arial"/>
          <w:lang w:val="en-US" w:eastAsia="fr-FR"/>
        </w:rPr>
        <w:t xml:space="preserve"> on </w:t>
      </w:r>
      <w:r w:rsidR="00D31131">
        <w:rPr>
          <w:rFonts w:ascii="Arial" w:eastAsia="Times New Roman" w:hAnsi="Arial"/>
          <w:color w:val="0F1419"/>
          <w:lang w:val="en-US" w:eastAsia="fr-FR"/>
        </w:rPr>
        <w:t>s</w:t>
      </w:r>
      <w:r w:rsidR="00596DE0" w:rsidRPr="00FF4CC8">
        <w:rPr>
          <w:rFonts w:ascii="Arial" w:eastAsia="Times New Roman" w:hAnsi="Arial"/>
          <w:color w:val="0F1419"/>
          <w:lang w:val="en-US" w:eastAsia="fr-FR"/>
        </w:rPr>
        <w:t>ustainable growth on a low carbon market</w:t>
      </w:r>
      <w:r w:rsidR="00D31131">
        <w:rPr>
          <w:rFonts w:ascii="Arial" w:eastAsia="Times New Roman" w:hAnsi="Arial"/>
          <w:color w:val="0F1419"/>
          <w:lang w:val="en-US" w:eastAsia="fr-FR"/>
        </w:rPr>
        <w:t xml:space="preserve">, </w:t>
      </w:r>
      <w:r w:rsidRPr="00FF4CC8">
        <w:rPr>
          <w:rFonts w:ascii="Arial" w:eastAsia="Times New Roman" w:hAnsi="Arial"/>
          <w:lang w:val="en-US" w:eastAsia="fr-FR"/>
        </w:rPr>
        <w:t>on the 4</w:t>
      </w:r>
      <w:r w:rsidRPr="00FF4CC8">
        <w:rPr>
          <w:rFonts w:ascii="Arial" w:eastAsia="Times New Roman" w:hAnsi="Arial"/>
          <w:vertAlign w:val="superscript"/>
          <w:lang w:val="en-US" w:eastAsia="fr-FR"/>
        </w:rPr>
        <w:t>th</w:t>
      </w:r>
      <w:r w:rsidRPr="00FF4CC8">
        <w:rPr>
          <w:rFonts w:ascii="Arial" w:eastAsia="Times New Roman" w:hAnsi="Arial"/>
          <w:lang w:val="en-US" w:eastAsia="fr-FR"/>
        </w:rPr>
        <w:t xml:space="preserve"> October</w:t>
      </w:r>
      <w:r>
        <w:rPr>
          <w:rFonts w:ascii="Arial" w:eastAsia="Times New Roman" w:hAnsi="Arial"/>
          <w:lang w:val="en-US" w:eastAsia="fr-FR"/>
        </w:rPr>
        <w:t xml:space="preserve"> 2022</w:t>
      </w:r>
      <w:r w:rsidR="00596DE0" w:rsidRPr="00FF4CC8">
        <w:rPr>
          <w:rFonts w:ascii="Arial" w:eastAsia="Times New Roman" w:hAnsi="Arial"/>
          <w:color w:val="0F1419"/>
          <w:lang w:val="en-US" w:eastAsia="fr-FR"/>
        </w:rPr>
        <w:t xml:space="preserve">. </w:t>
      </w:r>
      <w:r w:rsidR="00596DE0" w:rsidRPr="00FF4CC8">
        <w:rPr>
          <w:rFonts w:ascii="Arial" w:eastAsia="Times New Roman" w:hAnsi="Arial"/>
          <w:lang w:val="en-US" w:eastAsia="fr-FR"/>
        </w:rPr>
        <w:t xml:space="preserve">  </w:t>
      </w:r>
    </w:p>
    <w:p w14:paraId="60EECE3E" w14:textId="77777777" w:rsidR="00D116F7" w:rsidRDefault="00D116F7" w:rsidP="00FF4CC8">
      <w:pPr>
        <w:spacing w:after="0" w:line="276" w:lineRule="auto"/>
        <w:jc w:val="both"/>
        <w:rPr>
          <w:rFonts w:ascii="Arial" w:eastAsia="Times New Roman" w:hAnsi="Arial"/>
          <w:lang w:val="en-US" w:eastAsia="fr-FR"/>
        </w:rPr>
      </w:pPr>
    </w:p>
    <w:p w14:paraId="446B1377" w14:textId="77777777" w:rsidR="00D116F7" w:rsidRDefault="00596DE0" w:rsidP="00FF4CC8">
      <w:pPr>
        <w:spacing w:after="0" w:line="276" w:lineRule="auto"/>
        <w:jc w:val="both"/>
        <w:rPr>
          <w:rFonts w:ascii="Arial" w:eastAsia="Times New Roman" w:hAnsi="Arial"/>
          <w:lang w:val="en-US" w:eastAsia="fr-FR"/>
        </w:rPr>
      </w:pPr>
      <w:r w:rsidRPr="00FF4CC8">
        <w:rPr>
          <w:rFonts w:ascii="Arial" w:hAnsi="Arial"/>
          <w:lang w:val="en-US" w:eastAsia="fr-FR"/>
        </w:rPr>
        <w:lastRenderedPageBreak/>
        <w:t xml:space="preserve">Her Excellency Dr Amani Abou-Zeid, Commissioner for Infrastructure and </w:t>
      </w:r>
      <w:r w:rsidR="00D116F7">
        <w:rPr>
          <w:rFonts w:ascii="Arial" w:hAnsi="Arial"/>
          <w:lang w:val="en-US" w:eastAsia="fr-FR"/>
        </w:rPr>
        <w:t>E</w:t>
      </w:r>
      <w:r w:rsidRPr="00FF4CC8">
        <w:rPr>
          <w:rFonts w:ascii="Arial" w:hAnsi="Arial"/>
          <w:lang w:val="en-US" w:eastAsia="fr-FR"/>
        </w:rPr>
        <w:t>nergy</w:t>
      </w:r>
      <w:r w:rsidR="00D116F7">
        <w:rPr>
          <w:rFonts w:ascii="Arial" w:hAnsi="Arial"/>
          <w:lang w:val="en-US" w:eastAsia="fr-FR"/>
        </w:rPr>
        <w:t xml:space="preserve"> at the African Union</w:t>
      </w:r>
      <w:r w:rsidRPr="00FF4CC8">
        <w:rPr>
          <w:rFonts w:ascii="Arial" w:hAnsi="Arial"/>
          <w:lang w:val="en-US" w:eastAsia="fr-FR"/>
        </w:rPr>
        <w:t xml:space="preserve"> </w:t>
      </w:r>
      <w:r w:rsidR="00CC1FB7">
        <w:rPr>
          <w:rFonts w:ascii="Arial" w:hAnsi="Arial"/>
          <w:lang w:val="en-US" w:eastAsia="fr-FR"/>
        </w:rPr>
        <w:t>delivered a keynote address</w:t>
      </w:r>
      <w:r w:rsidR="00D116F7">
        <w:rPr>
          <w:rFonts w:ascii="Arial" w:hAnsi="Arial"/>
          <w:lang w:val="en-US" w:eastAsia="fr-FR"/>
        </w:rPr>
        <w:t>,</w:t>
      </w:r>
      <w:r w:rsidR="00CC1FB7" w:rsidRPr="00FF4CC8">
        <w:rPr>
          <w:rFonts w:ascii="Arial" w:hAnsi="Arial"/>
          <w:lang w:val="en-US" w:eastAsia="fr-FR"/>
        </w:rPr>
        <w:t xml:space="preserve"> </w:t>
      </w:r>
      <w:r w:rsidRPr="00FF4CC8">
        <w:rPr>
          <w:rFonts w:ascii="Arial" w:hAnsi="Arial"/>
          <w:lang w:val="en-US" w:eastAsia="fr-FR"/>
        </w:rPr>
        <w:t>not</w:t>
      </w:r>
      <w:r w:rsidR="00CC1FB7">
        <w:rPr>
          <w:rFonts w:ascii="Arial" w:hAnsi="Arial"/>
          <w:lang w:val="en-US" w:eastAsia="fr-FR"/>
        </w:rPr>
        <w:t>ing</w:t>
      </w:r>
      <w:r w:rsidRPr="00FF4CC8">
        <w:rPr>
          <w:rFonts w:ascii="Arial" w:hAnsi="Arial"/>
          <w:lang w:val="en-US" w:eastAsia="fr-FR"/>
        </w:rPr>
        <w:t xml:space="preserve"> that Africa’s growing population, fast rate of urbanization, ensuring solid energy systems, extending infrastructure, building resilience- among other many pressing challenges- require increasing current rate of energy generation on the continent using all available energy sources</w:t>
      </w:r>
      <w:r w:rsidRPr="00FF4CC8">
        <w:rPr>
          <w:rFonts w:ascii="Arial" w:eastAsia="Times New Roman" w:hAnsi="Arial"/>
          <w:lang w:val="en-US" w:eastAsia="fr-FR"/>
        </w:rPr>
        <w:t>.</w:t>
      </w:r>
    </w:p>
    <w:p w14:paraId="5AD68822" w14:textId="77777777" w:rsidR="00D116F7" w:rsidRDefault="00D116F7" w:rsidP="00FF4CC8">
      <w:pPr>
        <w:spacing w:after="0" w:line="276" w:lineRule="auto"/>
        <w:jc w:val="both"/>
        <w:rPr>
          <w:rFonts w:ascii="Arial" w:eastAsia="Times New Roman" w:hAnsi="Arial"/>
          <w:lang w:val="en-US" w:eastAsia="fr-FR"/>
        </w:rPr>
      </w:pPr>
    </w:p>
    <w:p w14:paraId="73315A43" w14:textId="77777777" w:rsidR="00CC1FB7" w:rsidRPr="00D116F7" w:rsidRDefault="00596DE0" w:rsidP="00FF4CC8">
      <w:pPr>
        <w:spacing w:after="0" w:line="276" w:lineRule="auto"/>
        <w:jc w:val="both"/>
        <w:rPr>
          <w:rFonts w:ascii="Arial" w:eastAsia="Times New Roman" w:hAnsi="Arial"/>
          <w:lang w:val="en-US" w:eastAsia="fr-FR"/>
        </w:rPr>
      </w:pPr>
      <w:r w:rsidRPr="00FF4CC8">
        <w:rPr>
          <w:rFonts w:ascii="Arial" w:eastAsia="Times New Roman" w:hAnsi="Arial"/>
          <w:color w:val="0F1419"/>
          <w:lang w:val="en-US" w:eastAsia="fr-FR"/>
        </w:rPr>
        <w:t>‘‘The Africa Union Agenda 2063 in alignment with the Paris Agreement, the African Common Position on energy access and African Energy Transition Programme by AFREC are some of the steps which can chart towards the implementation of the Africa’s just energy transition.</w:t>
      </w:r>
    </w:p>
    <w:p w14:paraId="4760BB58" w14:textId="33C8A46D" w:rsidR="00D116F7" w:rsidRDefault="00596DE0" w:rsidP="00FF4CC8">
      <w:pPr>
        <w:spacing w:after="0" w:line="276" w:lineRule="auto"/>
        <w:jc w:val="both"/>
        <w:rPr>
          <w:rFonts w:ascii="Arial" w:eastAsia="Times New Roman" w:hAnsi="Arial"/>
          <w:color w:val="0F1419"/>
          <w:lang w:val="en-US" w:eastAsia="fr-FR"/>
        </w:rPr>
      </w:pPr>
      <w:r w:rsidRPr="00FF4CC8">
        <w:rPr>
          <w:rFonts w:ascii="Arial" w:eastAsia="Times New Roman" w:hAnsi="Arial"/>
          <w:color w:val="0F1419"/>
          <w:lang w:val="en-US" w:eastAsia="fr-FR"/>
        </w:rPr>
        <w:t>Hence, access to affordable energy for productive uses and households in Africa can be achieved mainly by introducing and implementing comprehensive policy tools which can transform the energy sector to amass</w:t>
      </w:r>
      <w:r w:rsidR="003C2B10">
        <w:rPr>
          <w:rFonts w:ascii="Arial" w:eastAsia="Times New Roman" w:hAnsi="Arial"/>
          <w:color w:val="0F1419"/>
          <w:lang w:val="en-US" w:eastAsia="fr-FR"/>
        </w:rPr>
        <w:t xml:space="preserve"> a</w:t>
      </w:r>
      <w:r w:rsidRPr="00FF4CC8">
        <w:rPr>
          <w:rFonts w:ascii="Arial" w:eastAsia="Times New Roman" w:hAnsi="Arial"/>
          <w:color w:val="0F1419"/>
          <w:lang w:val="en-US" w:eastAsia="fr-FR"/>
        </w:rPr>
        <w:t xml:space="preserve"> big share of renewable resources through an integrated approach</w:t>
      </w:r>
      <w:r w:rsidR="00AD23A9">
        <w:rPr>
          <w:rFonts w:ascii="Arial" w:eastAsia="Times New Roman" w:hAnsi="Arial"/>
          <w:color w:val="0F1419"/>
          <w:lang w:val="en-US" w:eastAsia="fr-FR"/>
        </w:rPr>
        <w:t>,</w:t>
      </w:r>
      <w:r w:rsidRPr="00FF4CC8">
        <w:rPr>
          <w:rFonts w:ascii="Arial" w:eastAsia="Times New Roman" w:hAnsi="Arial"/>
          <w:color w:val="0F1419"/>
          <w:lang w:val="en-US" w:eastAsia="fr-FR"/>
        </w:rPr>
        <w:t xml:space="preserve"> that facilitates the transformation process and attracts the required investment”.</w:t>
      </w:r>
    </w:p>
    <w:p w14:paraId="64FFF44F" w14:textId="77777777" w:rsidR="00D116F7" w:rsidRDefault="00D116F7" w:rsidP="00FF4CC8">
      <w:pPr>
        <w:spacing w:after="0" w:line="276" w:lineRule="auto"/>
        <w:jc w:val="both"/>
        <w:rPr>
          <w:rFonts w:ascii="Arial" w:eastAsia="Times New Roman" w:hAnsi="Arial"/>
          <w:color w:val="0F1419"/>
          <w:lang w:val="en-US" w:eastAsia="fr-FR"/>
        </w:rPr>
      </w:pPr>
    </w:p>
    <w:p w14:paraId="4A4C76A1" w14:textId="77777777" w:rsidR="00D116F7" w:rsidRDefault="00CC1FB7" w:rsidP="00D116F7">
      <w:pPr>
        <w:spacing w:after="0" w:line="276" w:lineRule="auto"/>
        <w:jc w:val="both"/>
        <w:rPr>
          <w:rFonts w:ascii="Arial" w:eastAsia="Times New Roman" w:hAnsi="Arial"/>
          <w:color w:val="0F1419"/>
          <w:lang w:val="en-US" w:eastAsia="fr-FR"/>
        </w:rPr>
      </w:pPr>
      <w:r>
        <w:rPr>
          <w:rFonts w:ascii="Arial" w:eastAsia="Times New Roman" w:hAnsi="Arial"/>
          <w:lang w:val="en-US" w:eastAsia="fr-FR"/>
        </w:rPr>
        <w:t xml:space="preserve">She </w:t>
      </w:r>
      <w:r w:rsidR="00D116F7">
        <w:rPr>
          <w:rFonts w:ascii="Arial" w:eastAsia="Times New Roman" w:hAnsi="Arial"/>
          <w:lang w:val="en-US" w:eastAsia="fr-FR"/>
        </w:rPr>
        <w:t>further</w:t>
      </w:r>
      <w:r>
        <w:rPr>
          <w:rFonts w:ascii="Arial" w:eastAsia="Times New Roman" w:hAnsi="Arial"/>
          <w:lang w:val="en-US" w:eastAsia="fr-FR"/>
        </w:rPr>
        <w:t xml:space="preserve"> said that </w:t>
      </w:r>
      <w:r w:rsidR="00D116F7">
        <w:rPr>
          <w:rFonts w:ascii="Arial" w:eastAsia="Times New Roman" w:hAnsi="Arial"/>
          <w:lang w:val="en-US" w:eastAsia="fr-FR"/>
        </w:rPr>
        <w:t>Africa</w:t>
      </w:r>
      <w:r w:rsidR="00D116F7" w:rsidRPr="00FF4CC8">
        <w:rPr>
          <w:rFonts w:ascii="Arial" w:eastAsia="Times New Roman" w:hAnsi="Arial"/>
          <w:lang w:val="en-US" w:eastAsia="fr-FR"/>
        </w:rPr>
        <w:t xml:space="preserve"> as</w:t>
      </w:r>
      <w:r w:rsidR="00596DE0" w:rsidRPr="00FF4CC8">
        <w:rPr>
          <w:rFonts w:ascii="Arial" w:eastAsia="Times New Roman" w:hAnsi="Arial"/>
          <w:lang w:val="en-US" w:eastAsia="fr-FR"/>
        </w:rPr>
        <w:t xml:space="preserve"> a responsible partner in the global fight against climate change, </w:t>
      </w:r>
      <w:r w:rsidR="00D116F7">
        <w:rPr>
          <w:rFonts w:ascii="Arial" w:eastAsia="Times New Roman" w:hAnsi="Arial"/>
          <w:lang w:val="en-US" w:eastAsia="fr-FR"/>
        </w:rPr>
        <w:t>the</w:t>
      </w:r>
      <w:r>
        <w:rPr>
          <w:rFonts w:ascii="Arial" w:eastAsia="Times New Roman" w:hAnsi="Arial"/>
          <w:lang w:val="en-US" w:eastAsia="fr-FR"/>
        </w:rPr>
        <w:t xml:space="preserve"> </w:t>
      </w:r>
      <w:r w:rsidR="00D116F7">
        <w:rPr>
          <w:rFonts w:ascii="Arial" w:eastAsia="Times New Roman" w:hAnsi="Arial"/>
          <w:lang w:val="en-US" w:eastAsia="fr-FR"/>
        </w:rPr>
        <w:t xml:space="preserve">continent </w:t>
      </w:r>
      <w:r w:rsidR="00D116F7" w:rsidRPr="00FF4CC8">
        <w:rPr>
          <w:rFonts w:ascii="Arial" w:eastAsia="Times New Roman" w:hAnsi="Arial"/>
          <w:lang w:val="en-US" w:eastAsia="fr-FR"/>
        </w:rPr>
        <w:t>remains</w:t>
      </w:r>
      <w:r w:rsidR="00596DE0" w:rsidRPr="00FF4CC8">
        <w:rPr>
          <w:rFonts w:ascii="Arial" w:eastAsia="Times New Roman" w:hAnsi="Arial"/>
          <w:lang w:val="en-US" w:eastAsia="fr-FR"/>
        </w:rPr>
        <w:t xml:space="preserve"> committed to the goals stipulated in the Paris Agreement. However, these commitments must consider Africa’s special circumstances, by balancing Africa’s principles on the common situation globally whereas differentiating continental needs given that Africa’s emission is only about 3% and the resources remain unexploited.</w:t>
      </w:r>
    </w:p>
    <w:p w14:paraId="726FE8F5" w14:textId="77777777" w:rsidR="00D116F7" w:rsidRDefault="00D116F7" w:rsidP="00D116F7">
      <w:pPr>
        <w:spacing w:after="0" w:line="276" w:lineRule="auto"/>
        <w:jc w:val="both"/>
        <w:rPr>
          <w:rFonts w:ascii="Arial" w:eastAsia="Times New Roman" w:hAnsi="Arial"/>
          <w:color w:val="0F1419"/>
          <w:lang w:val="en-US" w:eastAsia="fr-FR"/>
        </w:rPr>
      </w:pPr>
    </w:p>
    <w:p w14:paraId="4A49037A" w14:textId="7B62B169" w:rsidR="00D116F7" w:rsidRDefault="00596DE0" w:rsidP="00FF4CC8">
      <w:pPr>
        <w:spacing w:after="0" w:line="276" w:lineRule="auto"/>
        <w:jc w:val="both"/>
        <w:rPr>
          <w:rFonts w:ascii="Arial" w:eastAsia="Times New Roman" w:hAnsi="Arial"/>
          <w:color w:val="0F1419"/>
          <w:lang w:val="en-US" w:eastAsia="fr-FR"/>
        </w:rPr>
      </w:pPr>
      <w:r w:rsidRPr="00FF4CC8">
        <w:rPr>
          <w:rFonts w:ascii="Arial" w:eastAsia="Times New Roman" w:hAnsi="Arial"/>
          <w:lang w:val="en-US" w:eastAsia="fr-FR"/>
        </w:rPr>
        <w:t>Hon. H.E. Gwede Mantashe, Minister of Mineral Resources &amp; Energy for South Africa</w:t>
      </w:r>
      <w:r w:rsidRPr="00FF4CC8">
        <w:rPr>
          <w:rFonts w:ascii="Arial" w:eastAsia="Times New Roman" w:hAnsi="Arial"/>
          <w:color w:val="0F1419"/>
          <w:lang w:val="en-US" w:eastAsia="fr-FR"/>
        </w:rPr>
        <w:t xml:space="preserve"> emphasised on the importance of domestic processing of the mineral resources in Africa for Africa’s development. He </w:t>
      </w:r>
      <w:r w:rsidRPr="00FF4CC8">
        <w:rPr>
          <w:rFonts w:ascii="Arial" w:eastAsia="Times New Roman" w:hAnsi="Arial"/>
          <w:lang w:val="en-US" w:eastAsia="fr-FR"/>
        </w:rPr>
        <w:t xml:space="preserve">enunciated the development of the entire oil value chain in Africa so that communities, youth, women, indigenous populace can benefit sustainably. </w:t>
      </w:r>
      <w:r w:rsidRPr="00FF4CC8">
        <w:rPr>
          <w:rFonts w:ascii="Arial" w:eastAsia="Times New Roman" w:hAnsi="Arial"/>
          <w:color w:val="0F1419"/>
          <w:lang w:val="en-US" w:eastAsia="fr-FR"/>
        </w:rPr>
        <w:t>"Our minerals must be developed and transformed here if Africa wants to develop</w:t>
      </w:r>
      <w:r w:rsidR="00547ED3">
        <w:rPr>
          <w:rFonts w:ascii="Arial" w:eastAsia="Times New Roman" w:hAnsi="Arial"/>
          <w:color w:val="0F1419"/>
          <w:lang w:val="en-US" w:eastAsia="fr-FR"/>
        </w:rPr>
        <w:t>”</w:t>
      </w:r>
      <w:r w:rsidRPr="00FF4CC8">
        <w:rPr>
          <w:rFonts w:ascii="Arial" w:eastAsia="Times New Roman" w:hAnsi="Arial"/>
          <w:lang w:val="en-US" w:eastAsia="fr-FR"/>
        </w:rPr>
        <w:t>. He further said that Africa cannot be importers of oil and oil products while the continent is amassed with abundant crude oil reserves</w:t>
      </w:r>
      <w:r w:rsidR="00D116F7">
        <w:rPr>
          <w:rFonts w:ascii="Arial" w:eastAsia="Times New Roman" w:hAnsi="Arial"/>
          <w:color w:val="0F1419"/>
          <w:lang w:val="en-US" w:eastAsia="fr-FR"/>
        </w:rPr>
        <w:t>.</w:t>
      </w:r>
    </w:p>
    <w:p w14:paraId="6E173E8D" w14:textId="77777777" w:rsidR="00D116F7" w:rsidRDefault="00D116F7" w:rsidP="00FF4CC8">
      <w:pPr>
        <w:spacing w:after="0" w:line="276" w:lineRule="auto"/>
        <w:jc w:val="both"/>
        <w:rPr>
          <w:rFonts w:ascii="Arial" w:eastAsia="Times New Roman" w:hAnsi="Arial"/>
          <w:color w:val="0F1419"/>
          <w:lang w:val="en-US" w:eastAsia="fr-FR"/>
        </w:rPr>
      </w:pPr>
    </w:p>
    <w:p w14:paraId="0CC7A242" w14:textId="5CC71266" w:rsidR="00596DE0" w:rsidRPr="00D116F7" w:rsidRDefault="00596DE0" w:rsidP="00FF4CC8">
      <w:pPr>
        <w:spacing w:after="0" w:line="276" w:lineRule="auto"/>
        <w:jc w:val="both"/>
        <w:rPr>
          <w:rFonts w:ascii="Arial" w:eastAsia="Times New Roman" w:hAnsi="Arial"/>
          <w:color w:val="0F1419"/>
          <w:lang w:val="en-US" w:eastAsia="fr-FR"/>
        </w:rPr>
      </w:pPr>
      <w:r w:rsidRPr="00FF4CC8">
        <w:rPr>
          <w:rFonts w:ascii="Arial" w:eastAsia="Times New Roman" w:hAnsi="Arial"/>
          <w:lang w:val="en-US" w:eastAsia="fr-FR"/>
        </w:rPr>
        <w:t>Other Honourable ministers echoed a common message, stressing that Africa</w:t>
      </w:r>
      <w:r w:rsidR="00D25AEF">
        <w:rPr>
          <w:rFonts w:ascii="Arial" w:eastAsia="Times New Roman" w:hAnsi="Arial"/>
          <w:lang w:val="en-US" w:eastAsia="fr-FR"/>
        </w:rPr>
        <w:t>n</w:t>
      </w:r>
      <w:r w:rsidRPr="00FF4CC8">
        <w:rPr>
          <w:rFonts w:ascii="Arial" w:eastAsia="Times New Roman" w:hAnsi="Arial"/>
          <w:lang w:val="en-US" w:eastAsia="fr-FR"/>
        </w:rPr>
        <w:t xml:space="preserve"> countries must ensure that Africa’s pan- African financial institutions should provide adequate support for the expansion of African Oil &amp; Gas Domestic Market.</w:t>
      </w:r>
    </w:p>
    <w:p w14:paraId="61A87B57" w14:textId="2931ECB5" w:rsidR="00D116F7" w:rsidRDefault="00596DE0" w:rsidP="00FF4CC8">
      <w:pPr>
        <w:spacing w:before="120" w:after="0" w:line="276" w:lineRule="auto"/>
        <w:jc w:val="both"/>
        <w:rPr>
          <w:rFonts w:ascii="Arial" w:eastAsia="Times New Roman" w:hAnsi="Arial"/>
          <w:lang w:val="en-US" w:eastAsia="fr-FR"/>
        </w:rPr>
      </w:pPr>
      <w:r w:rsidRPr="00FF4CC8">
        <w:rPr>
          <w:rFonts w:ascii="Arial" w:eastAsia="Times New Roman" w:hAnsi="Arial"/>
          <w:color w:val="0F1419"/>
          <w:lang w:val="en-US" w:eastAsia="fr-FR"/>
        </w:rPr>
        <w:t xml:space="preserve">During the high-level </w:t>
      </w:r>
      <w:r w:rsidRPr="00FF4CC8">
        <w:rPr>
          <w:rFonts w:ascii="Arial" w:eastAsia="Times New Roman" w:hAnsi="Arial"/>
          <w:lang w:val="en-US" w:eastAsia="fr-FR"/>
        </w:rPr>
        <w:t xml:space="preserve">Panel discussion on Natural Gas in the African </w:t>
      </w:r>
      <w:r w:rsidR="00D116F7" w:rsidRPr="00FF4CC8">
        <w:rPr>
          <w:rFonts w:ascii="Arial" w:eastAsia="Times New Roman" w:hAnsi="Arial"/>
          <w:lang w:val="en-US" w:eastAsia="fr-FR"/>
        </w:rPr>
        <w:t>energy debate</w:t>
      </w:r>
      <w:r w:rsidRPr="00FF4CC8">
        <w:rPr>
          <w:rFonts w:ascii="Arial" w:eastAsia="Times New Roman" w:hAnsi="Arial"/>
          <w:lang w:val="en-US" w:eastAsia="fr-FR"/>
        </w:rPr>
        <w:t xml:space="preserve"> moderated by </w:t>
      </w:r>
      <w:r w:rsidR="00413E9F">
        <w:rPr>
          <w:rFonts w:ascii="Arial" w:eastAsia="Times New Roman" w:hAnsi="Arial"/>
          <w:lang w:val="en-US" w:eastAsia="fr-FR"/>
        </w:rPr>
        <w:t xml:space="preserve">AFREC Executive Director </w:t>
      </w:r>
      <w:r w:rsidRPr="00FF4CC8">
        <w:rPr>
          <w:rFonts w:ascii="Arial" w:eastAsia="Times New Roman" w:hAnsi="Arial"/>
          <w:lang w:val="en-US" w:eastAsia="fr-FR"/>
        </w:rPr>
        <w:t>Mr</w:t>
      </w:r>
      <w:r w:rsidR="00D116F7">
        <w:rPr>
          <w:rFonts w:ascii="Arial" w:eastAsia="Times New Roman" w:hAnsi="Arial"/>
          <w:lang w:val="en-US" w:eastAsia="fr-FR"/>
        </w:rPr>
        <w:t>.</w:t>
      </w:r>
      <w:r w:rsidRPr="00FF4CC8">
        <w:rPr>
          <w:rFonts w:ascii="Arial" w:eastAsia="Times New Roman" w:hAnsi="Arial"/>
          <w:lang w:val="en-US" w:eastAsia="fr-FR"/>
        </w:rPr>
        <w:t xml:space="preserve"> Rashid Ali </w:t>
      </w:r>
      <w:r w:rsidR="00D116F7" w:rsidRPr="00FF4CC8">
        <w:rPr>
          <w:rFonts w:ascii="Arial" w:eastAsia="Times New Roman" w:hAnsi="Arial"/>
          <w:lang w:val="en-US" w:eastAsia="fr-FR"/>
        </w:rPr>
        <w:t>Abdallah, panelists</w:t>
      </w:r>
      <w:r w:rsidRPr="00FF4CC8">
        <w:rPr>
          <w:rFonts w:ascii="Arial" w:eastAsia="Times New Roman" w:hAnsi="Arial"/>
          <w:color w:val="0F1419"/>
          <w:lang w:val="en-US" w:eastAsia="fr-FR"/>
        </w:rPr>
        <w:t xml:space="preserve"> </w:t>
      </w:r>
      <w:r w:rsidRPr="00FF4CC8">
        <w:rPr>
          <w:rFonts w:ascii="Arial" w:eastAsia="Times New Roman" w:hAnsi="Arial"/>
          <w:lang w:val="en-US" w:eastAsia="fr-FR"/>
        </w:rPr>
        <w:t>recognised that natural gas has a role to play in Africa's sustainable growth. With seventeen countries now producing natural gas and 40% of the world's natural gas discoveries in Africa in last 10 years, natural gas offers a good alternative to fill the continent's energy gaps.</w:t>
      </w:r>
    </w:p>
    <w:p w14:paraId="1790AFBF" w14:textId="77777777" w:rsidR="00596DE0" w:rsidRPr="00FF4CC8" w:rsidRDefault="00CC1FB7" w:rsidP="00FF4CC8">
      <w:pPr>
        <w:spacing w:before="120" w:after="0" w:line="276" w:lineRule="auto"/>
        <w:jc w:val="both"/>
        <w:rPr>
          <w:rFonts w:ascii="Arial" w:eastAsia="Times New Roman" w:hAnsi="Arial"/>
          <w:lang w:val="en-US" w:eastAsia="fr-FR"/>
        </w:rPr>
      </w:pPr>
      <w:r>
        <w:rPr>
          <w:rFonts w:ascii="Arial" w:eastAsia="Times New Roman" w:hAnsi="Arial"/>
          <w:lang w:val="en-US" w:eastAsia="fr-FR"/>
        </w:rPr>
        <w:t xml:space="preserve"> The Africa Oil week cont</w:t>
      </w:r>
      <w:r w:rsidR="00D51DE5">
        <w:rPr>
          <w:rFonts w:ascii="Arial" w:eastAsia="Times New Roman" w:hAnsi="Arial"/>
          <w:lang w:val="en-US" w:eastAsia="fr-FR"/>
        </w:rPr>
        <w:t>inues</w:t>
      </w:r>
      <w:r>
        <w:rPr>
          <w:rFonts w:ascii="Arial" w:eastAsia="Times New Roman" w:hAnsi="Arial"/>
          <w:lang w:val="en-US" w:eastAsia="fr-FR"/>
        </w:rPr>
        <w:t xml:space="preserve"> until 07 October, bringing together A</w:t>
      </w:r>
      <w:r w:rsidR="00D51DE5">
        <w:rPr>
          <w:rFonts w:ascii="Arial" w:eastAsia="Times New Roman" w:hAnsi="Arial"/>
          <w:lang w:val="en-US" w:eastAsia="fr-FR"/>
        </w:rPr>
        <w:t>U</w:t>
      </w:r>
      <w:r>
        <w:rPr>
          <w:rFonts w:ascii="Arial" w:eastAsia="Times New Roman" w:hAnsi="Arial"/>
          <w:lang w:val="en-US" w:eastAsia="fr-FR"/>
        </w:rPr>
        <w:t xml:space="preserve"> member states, international development partners, academia and the private sector among others, </w:t>
      </w:r>
      <w:r w:rsidR="00D116F7">
        <w:rPr>
          <w:rFonts w:ascii="Arial" w:eastAsia="Times New Roman" w:hAnsi="Arial"/>
          <w:lang w:val="en-US" w:eastAsia="fr-FR"/>
        </w:rPr>
        <w:t>to discus</w:t>
      </w:r>
      <w:r w:rsidR="00D51DE5">
        <w:rPr>
          <w:rFonts w:ascii="Arial" w:eastAsia="Times New Roman" w:hAnsi="Arial"/>
          <w:lang w:val="en-US" w:eastAsia="fr-FR"/>
        </w:rPr>
        <w:t>,</w:t>
      </w:r>
      <w:r w:rsidR="00D116F7">
        <w:rPr>
          <w:rFonts w:ascii="Arial" w:eastAsia="Times New Roman" w:hAnsi="Arial"/>
          <w:lang w:val="en-US" w:eastAsia="fr-FR"/>
        </w:rPr>
        <w:t xml:space="preserve"> share insights and lesson learned from other institutions. </w:t>
      </w:r>
    </w:p>
    <w:p w14:paraId="24B2DE85" w14:textId="77777777" w:rsidR="00596DE0" w:rsidRPr="00FF4CC8" w:rsidRDefault="00596DE0" w:rsidP="00D116F7">
      <w:pPr>
        <w:spacing w:before="120" w:after="0" w:line="276" w:lineRule="auto"/>
        <w:jc w:val="center"/>
        <w:rPr>
          <w:rFonts w:ascii="Arial" w:eastAsia="Times New Roman" w:hAnsi="Arial"/>
          <w:lang w:eastAsia="fr-FR"/>
        </w:rPr>
      </w:pPr>
      <w:r w:rsidRPr="00FF4CC8">
        <w:rPr>
          <w:rFonts w:ascii="Arial" w:eastAsia="Times New Roman" w:hAnsi="Arial"/>
          <w:lang w:eastAsia="fr-FR"/>
        </w:rPr>
        <w:t># # #</w:t>
      </w:r>
    </w:p>
    <w:p w14:paraId="7D0F6DA1" w14:textId="77777777" w:rsidR="00596DE0" w:rsidRPr="00FF4CC8" w:rsidRDefault="00596DE0" w:rsidP="00FF4CC8">
      <w:pPr>
        <w:spacing w:before="120" w:after="120" w:line="276" w:lineRule="auto"/>
        <w:jc w:val="both"/>
        <w:rPr>
          <w:rFonts w:ascii="Arial" w:eastAsia="Times New Roman" w:hAnsi="Arial"/>
          <w:b/>
          <w:i/>
          <w:lang w:eastAsia="fr-FR"/>
        </w:rPr>
      </w:pPr>
      <w:r w:rsidRPr="00FF4CC8">
        <w:rPr>
          <w:rFonts w:ascii="Arial" w:eastAsia="Times New Roman" w:hAnsi="Arial"/>
          <w:b/>
          <w:i/>
          <w:lang w:eastAsia="fr-FR"/>
        </w:rPr>
        <w:lastRenderedPageBreak/>
        <w:t>Notes to Editors</w:t>
      </w:r>
    </w:p>
    <w:p w14:paraId="53EDA71C" w14:textId="77777777" w:rsidR="00596DE0" w:rsidRPr="00D116F7" w:rsidRDefault="00596DE0" w:rsidP="00FF4CC8">
      <w:pPr>
        <w:spacing w:before="120" w:after="120" w:line="276" w:lineRule="auto"/>
        <w:jc w:val="both"/>
        <w:rPr>
          <w:rFonts w:ascii="Arial" w:eastAsia="Times New Roman" w:hAnsi="Arial"/>
          <w:b/>
          <w:iCs/>
          <w:lang w:eastAsia="fr-FR"/>
        </w:rPr>
      </w:pPr>
      <w:r w:rsidRPr="00D116F7">
        <w:rPr>
          <w:rFonts w:ascii="Arial" w:eastAsia="Times New Roman" w:hAnsi="Arial"/>
          <w:b/>
          <w:iCs/>
          <w:lang w:eastAsia="fr-FR"/>
        </w:rPr>
        <w:t xml:space="preserve"> About Oil and Gas in Africa </w:t>
      </w:r>
    </w:p>
    <w:p w14:paraId="5F30AD1E" w14:textId="77777777" w:rsidR="00596DE0" w:rsidRPr="00FF4CC8" w:rsidRDefault="00596DE0" w:rsidP="00FF4CC8">
      <w:pPr>
        <w:spacing w:before="120" w:after="120" w:line="276" w:lineRule="auto"/>
        <w:jc w:val="both"/>
        <w:rPr>
          <w:rFonts w:ascii="Arial" w:eastAsia="Times New Roman" w:hAnsi="Arial"/>
          <w:i/>
          <w:shd w:val="clear" w:color="auto" w:fill="FFFFFF"/>
          <w:lang w:eastAsia="fr-FR"/>
        </w:rPr>
      </w:pPr>
      <w:r w:rsidRPr="00FF4CC8">
        <w:rPr>
          <w:rFonts w:ascii="Arial" w:eastAsia="Times New Roman" w:hAnsi="Arial"/>
          <w:i/>
          <w:lang w:eastAsia="fr-FR"/>
        </w:rPr>
        <w:t>Oil and Gas are some of the major source of foreign exchange revenues for some producing and exporting countries in Africa.</w:t>
      </w:r>
      <w:r w:rsidRPr="00FF4CC8" w:rsidDel="00C45F29">
        <w:rPr>
          <w:rFonts w:ascii="Arial" w:eastAsia="Times New Roman" w:hAnsi="Arial"/>
          <w:i/>
          <w:lang w:eastAsia="fr-FR"/>
        </w:rPr>
        <w:t xml:space="preserve"> </w:t>
      </w:r>
      <w:r w:rsidRPr="00FF4CC8">
        <w:rPr>
          <w:rFonts w:ascii="Arial" w:eastAsia="Times New Roman" w:hAnsi="Arial"/>
          <w:i/>
          <w:lang w:eastAsia="fr-FR"/>
        </w:rPr>
        <w:t>A bulk of Africa oil production occurs in the Central, Northern and Western regions, making the North, South, West and East as the main consuming regions. Oil and Gas accounts for about 50 – 80% of government revenues in some of these countries. However, the impact of COVID-19 on oil prices caused a drastic fall, averaging to around $25 barrel in 2020 compared to $64 per barrel in 2019. The demand of petroleum products increased, and was recorded to 85% in 2020. To advance local value added for the African oil and gas sector, we should therefore aim to c</w:t>
      </w:r>
      <w:r w:rsidRPr="00FF4CC8">
        <w:rPr>
          <w:rFonts w:ascii="Arial" w:eastAsia="Times New Roman" w:hAnsi="Arial"/>
          <w:i/>
          <w:shd w:val="clear" w:color="auto" w:fill="FFFFFF"/>
          <w:lang w:eastAsia="fr-FR"/>
        </w:rPr>
        <w:t>reate the African domestic crude oil and petroleum products market by developing the required policies, strategies and promote expansion of refinery production capacity and associated infrastructure in Africa. The AfCFTA can facilitates such trade and integration actions.</w:t>
      </w:r>
    </w:p>
    <w:p w14:paraId="696E50D5" w14:textId="77777777" w:rsidR="00596DE0" w:rsidRPr="00FF4CC8" w:rsidRDefault="00596DE0" w:rsidP="00FF4CC8">
      <w:pPr>
        <w:autoSpaceDE w:val="0"/>
        <w:autoSpaceDN w:val="0"/>
        <w:adjustRightInd w:val="0"/>
        <w:spacing w:before="120" w:after="120" w:line="276" w:lineRule="auto"/>
        <w:jc w:val="both"/>
        <w:rPr>
          <w:rFonts w:ascii="Arial" w:eastAsia="Times New Roman" w:hAnsi="Arial"/>
          <w:i/>
          <w:lang w:val="en-US" w:eastAsia="fr-FR" w:bidi="en-US"/>
        </w:rPr>
      </w:pPr>
      <w:r w:rsidRPr="00FF4CC8">
        <w:rPr>
          <w:rFonts w:ascii="Arial" w:eastAsia="Times New Roman" w:hAnsi="Arial"/>
          <w:i/>
          <w:lang w:val="en-US" w:eastAsia="fr-FR"/>
        </w:rPr>
        <w:t xml:space="preserve">Natural gas is considered as a transition fuel that can help to meet long-term climate needs in the transition of energy. Increased demand of the fuel has grown, </w:t>
      </w:r>
      <w:r w:rsidRPr="00FF4CC8">
        <w:rPr>
          <w:rFonts w:ascii="Arial" w:eastAsia="Times New Roman" w:hAnsi="Arial"/>
          <w:i/>
          <w:lang w:val="en-US" w:eastAsia="fr-FR" w:bidi="en-US"/>
        </w:rPr>
        <w:t xml:space="preserve">solid growth and new discovery of natural gas are emerging. Natural gas can be used for electricity generation, industry and domestic use. Hence, </w:t>
      </w:r>
      <w:r w:rsidRPr="00FF4CC8">
        <w:rPr>
          <w:rFonts w:ascii="Arial" w:eastAsia="Times New Roman" w:hAnsi="Arial"/>
          <w:i/>
          <w:lang w:val="en-US" w:eastAsia="fr-FR"/>
        </w:rPr>
        <w:t xml:space="preserve">increasing gas demand across Africa require an expansion and strengthening of the gas network infrastructure to enable cross border trading. Therefore, policy briefs can assist policy makers to understand how gas production and consumption has developed across Africa in the half century, to inform policy opportunity for the future. </w:t>
      </w:r>
    </w:p>
    <w:p w14:paraId="481FDBA9" w14:textId="77777777" w:rsidR="00596DE0" w:rsidRPr="00FF4CC8" w:rsidRDefault="00596DE0" w:rsidP="00FF4CC8">
      <w:pPr>
        <w:spacing w:before="120" w:after="0" w:line="276" w:lineRule="auto"/>
        <w:jc w:val="both"/>
        <w:rPr>
          <w:rFonts w:ascii="Arial" w:eastAsia="Times New Roman" w:hAnsi="Arial"/>
          <w:lang w:val="en-US" w:eastAsia="fr-FR"/>
        </w:rPr>
      </w:pPr>
      <w:r w:rsidRPr="00FF4CC8">
        <w:rPr>
          <w:rFonts w:ascii="Arial" w:eastAsia="Times New Roman" w:hAnsi="Arial"/>
          <w:lang w:val="en-US" w:eastAsia="fr-FR"/>
        </w:rPr>
        <w:t xml:space="preserve">AFREC’s report titled: </w:t>
      </w:r>
      <w:r w:rsidRPr="00FF4CC8">
        <w:rPr>
          <w:rFonts w:ascii="Arial" w:eastAsia="Times New Roman" w:hAnsi="Arial"/>
          <w:b/>
          <w:bCs/>
          <w:lang w:val="en-US" w:eastAsia="fr-FR"/>
        </w:rPr>
        <w:t>Africa and Just Energy Transition: Considerations for the Expansion of the African Oil &amp; Gas Domestic Market</w:t>
      </w:r>
      <w:r w:rsidRPr="00FF4CC8">
        <w:rPr>
          <w:rFonts w:ascii="Arial" w:eastAsia="Times New Roman" w:hAnsi="Arial"/>
          <w:lang w:val="en-US" w:eastAsia="fr-FR"/>
        </w:rPr>
        <w:t xml:space="preserve"> and related appendices can be downloaded from </w:t>
      </w:r>
      <w:hyperlink r:id="rId8" w:history="1">
        <w:r w:rsidRPr="00FF4CC8">
          <w:rPr>
            <w:rFonts w:ascii="Arial" w:eastAsia="Times New Roman" w:hAnsi="Arial"/>
            <w:color w:val="0000FF"/>
            <w:u w:val="single"/>
            <w:lang w:val="en-US" w:eastAsia="fr-FR"/>
          </w:rPr>
          <w:t>https://au-afrec.org/en/resources/other-publications/oil-and-gas-report-consideration-expansion-africa-oil-and-gas-market</w:t>
        </w:r>
      </w:hyperlink>
    </w:p>
    <w:p w14:paraId="093ACBE6" w14:textId="77777777" w:rsidR="00596DE0" w:rsidRPr="00FF4CC8" w:rsidRDefault="00596DE0" w:rsidP="00FF4CC8">
      <w:pPr>
        <w:spacing w:before="120" w:after="0" w:line="276" w:lineRule="auto"/>
        <w:contextualSpacing/>
        <w:jc w:val="both"/>
        <w:rPr>
          <w:rFonts w:ascii="Arial" w:eastAsia="Times New Roman" w:hAnsi="Arial"/>
          <w:kern w:val="24"/>
          <w:lang w:val="en-US" w:eastAsia="fr-FR"/>
        </w:rPr>
      </w:pPr>
    </w:p>
    <w:p w14:paraId="2FACE071" w14:textId="77777777" w:rsidR="00596DE0" w:rsidRPr="00FF4CC8" w:rsidRDefault="00596DE0" w:rsidP="00FF4CC8">
      <w:pPr>
        <w:spacing w:before="120" w:after="120" w:line="276" w:lineRule="auto"/>
        <w:jc w:val="both"/>
        <w:rPr>
          <w:rFonts w:ascii="Arial" w:eastAsia="Times New Roman" w:hAnsi="Arial"/>
          <w:b/>
          <w:lang w:val="en-US" w:eastAsia="fr-FR"/>
        </w:rPr>
      </w:pPr>
      <w:r w:rsidRPr="00FF4CC8">
        <w:rPr>
          <w:rFonts w:ascii="Arial" w:eastAsia="Times New Roman" w:hAnsi="Arial"/>
          <w:b/>
          <w:lang w:val="en-US" w:eastAsia="fr-FR"/>
        </w:rPr>
        <w:t>For more information, please contact:</w:t>
      </w:r>
    </w:p>
    <w:p w14:paraId="162B1722" w14:textId="77777777" w:rsidR="00596DE0" w:rsidRPr="00FF4CC8" w:rsidRDefault="00596DE0" w:rsidP="00FF4CC8">
      <w:pPr>
        <w:spacing w:before="120" w:after="120" w:line="276" w:lineRule="auto"/>
        <w:jc w:val="both"/>
        <w:rPr>
          <w:rFonts w:ascii="Arial" w:eastAsia="Times New Roman" w:hAnsi="Arial"/>
          <w:shd w:val="clear" w:color="auto" w:fill="F2F2F7"/>
          <w:lang w:val="en-US" w:eastAsia="fr-FR"/>
        </w:rPr>
      </w:pPr>
      <w:r w:rsidRPr="00FF4CC8">
        <w:rPr>
          <w:rFonts w:ascii="Arial" w:eastAsia="Times New Roman" w:hAnsi="Arial"/>
          <w:lang w:val="en-US" w:eastAsia="fr-FR"/>
        </w:rPr>
        <w:t xml:space="preserve">Ms. Ndahafa Nakwafila | Communication and Information| African Energy Commission (AFREC) | African Union | email: </w:t>
      </w:r>
      <w:hyperlink r:id="rId9" w:history="1">
        <w:r w:rsidRPr="00FF4CC8">
          <w:rPr>
            <w:rFonts w:ascii="Arial" w:eastAsia="Times New Roman" w:hAnsi="Arial"/>
            <w:color w:val="0000FF"/>
            <w:u w:val="single"/>
            <w:lang w:val="en-US" w:eastAsia="fr-FR"/>
          </w:rPr>
          <w:t>NakwafilaN@africa-union.org</w:t>
        </w:r>
      </w:hyperlink>
      <w:r w:rsidRPr="00FF4CC8">
        <w:rPr>
          <w:rFonts w:ascii="Arial" w:eastAsia="Times New Roman" w:hAnsi="Arial"/>
          <w:lang w:val="en-US" w:eastAsia="fr-FR"/>
        </w:rPr>
        <w:t xml:space="preserve"> | Tel: +213 23 45 9198 | </w:t>
      </w:r>
      <w:hyperlink w:history="1">
        <w:r w:rsidRPr="00FF4CC8">
          <w:rPr>
            <w:rFonts w:ascii="Arial" w:eastAsia="Times New Roman" w:hAnsi="Arial"/>
            <w:color w:val="0000FF"/>
            <w:u w:val="single"/>
            <w:lang w:val="en-US" w:eastAsia="fr-FR"/>
          </w:rPr>
          <w:t>www.au-afrec.org|Algiers | Algeria |</w:t>
        </w:r>
      </w:hyperlink>
      <w:r w:rsidRPr="00FF4CC8">
        <w:rPr>
          <w:rFonts w:ascii="Arial" w:eastAsia="Times New Roman" w:hAnsi="Arial"/>
          <w:lang w:val="en-US" w:eastAsia="fr-FR"/>
        </w:rPr>
        <w:t xml:space="preserve"> email: </w:t>
      </w:r>
      <w:hyperlink r:id="rId10" w:history="1">
        <w:r w:rsidRPr="00FF4CC8">
          <w:rPr>
            <w:rFonts w:ascii="Arial" w:eastAsia="Times New Roman" w:hAnsi="Arial"/>
            <w:color w:val="0000FF"/>
            <w:u w:val="single"/>
            <w:lang w:val="en-US" w:eastAsia="fr-FR"/>
          </w:rPr>
          <w:t>afrec@africaunion.org</w:t>
        </w:r>
      </w:hyperlink>
      <w:r w:rsidRPr="00FF4CC8">
        <w:rPr>
          <w:rFonts w:ascii="Arial" w:eastAsia="Times New Roman" w:hAnsi="Arial"/>
          <w:lang w:val="en-US" w:eastAsia="fr-FR"/>
        </w:rPr>
        <w:t xml:space="preserve"> | Follow Us: </w:t>
      </w:r>
      <w:hyperlink r:id="rId11" w:history="1">
        <w:r w:rsidRPr="00FF4CC8">
          <w:rPr>
            <w:rFonts w:ascii="Arial" w:eastAsia="Times New Roman" w:hAnsi="Arial"/>
            <w:u w:val="single"/>
            <w:lang w:val="en-US" w:eastAsia="fr-FR"/>
          </w:rPr>
          <w:t>Facebook</w:t>
        </w:r>
      </w:hyperlink>
      <w:r w:rsidRPr="00FF4CC8">
        <w:rPr>
          <w:rFonts w:ascii="Arial" w:eastAsia="Times New Roman" w:hAnsi="Arial"/>
          <w:lang w:val="en-US" w:eastAsia="fr-FR"/>
        </w:rPr>
        <w:t xml:space="preserve"> | </w:t>
      </w:r>
      <w:hyperlink r:id="rId12" w:history="1">
        <w:proofErr w:type="spellStart"/>
        <w:r w:rsidRPr="00FF4CC8">
          <w:rPr>
            <w:rFonts w:ascii="Arial" w:eastAsia="Times New Roman" w:hAnsi="Arial"/>
            <w:u w:val="single"/>
            <w:lang w:val="en-US" w:eastAsia="fr-FR"/>
          </w:rPr>
          <w:t>Twitter</w:t>
        </w:r>
      </w:hyperlink>
      <w:r w:rsidRPr="00FF4CC8">
        <w:rPr>
          <w:rFonts w:ascii="Arial" w:eastAsia="Times New Roman" w:hAnsi="Arial"/>
          <w:lang w:val="en-US" w:eastAsia="fr-FR"/>
        </w:rPr>
        <w:t>|Instagram|LinkedIn</w:t>
      </w:r>
      <w:r w:rsidRPr="00FF4CC8">
        <w:rPr>
          <w:rFonts w:ascii="Arial" w:eastAsia="Times New Roman" w:hAnsi="Arial"/>
          <w:i/>
          <w:lang w:val="en-US" w:eastAsia="fr-FR"/>
        </w:rPr>
        <w:t>@African</w:t>
      </w:r>
      <w:proofErr w:type="spellEnd"/>
      <w:r w:rsidRPr="00FF4CC8">
        <w:rPr>
          <w:rFonts w:ascii="Arial" w:eastAsia="Times New Roman" w:hAnsi="Arial"/>
          <w:i/>
          <w:lang w:val="en-US" w:eastAsia="fr-FR"/>
        </w:rPr>
        <w:t xml:space="preserve"> Energy Commission</w:t>
      </w:r>
    </w:p>
    <w:p w14:paraId="0E234327" w14:textId="77777777" w:rsidR="00596DE0" w:rsidRPr="00FF4CC8" w:rsidRDefault="00596DE0" w:rsidP="00FF4CC8">
      <w:pPr>
        <w:spacing w:before="120" w:after="120" w:line="276" w:lineRule="auto"/>
        <w:jc w:val="both"/>
        <w:rPr>
          <w:rFonts w:ascii="Arial" w:eastAsia="Times New Roman" w:hAnsi="Arial"/>
          <w:lang w:eastAsia="fr-FR"/>
        </w:rPr>
      </w:pPr>
      <w:r w:rsidRPr="00FF4CC8">
        <w:rPr>
          <w:rFonts w:ascii="Arial" w:eastAsia="Times New Roman" w:hAnsi="Arial"/>
          <w:lang w:val="en-US" w:eastAsia="fr-FR"/>
        </w:rPr>
        <w:t xml:space="preserve">Directorate of Information and Communication | African Union Commission I E-mail: DIC@africanunion.org I Website: </w:t>
      </w:r>
      <w:hyperlink r:id="rId13" w:history="1">
        <w:r w:rsidRPr="00FF4CC8">
          <w:rPr>
            <w:rFonts w:ascii="Arial" w:eastAsia="Times New Roman" w:hAnsi="Arial"/>
            <w:color w:val="0000FF"/>
            <w:u w:val="single"/>
            <w:lang w:val="en-US" w:eastAsia="fr-FR"/>
          </w:rPr>
          <w:t>www.au.int</w:t>
        </w:r>
      </w:hyperlink>
      <w:r w:rsidRPr="00FF4CC8">
        <w:rPr>
          <w:rFonts w:ascii="Arial" w:eastAsia="Times New Roman" w:hAnsi="Arial"/>
          <w:lang w:val="en-US" w:eastAsia="fr-FR"/>
        </w:rPr>
        <w:t xml:space="preserve"> I Addis Ababa | Ethiopia</w:t>
      </w:r>
    </w:p>
    <w:p w14:paraId="79D3F3CD" w14:textId="77777777" w:rsidR="00596DE0" w:rsidRPr="00FF4CC8" w:rsidRDefault="00596DE0" w:rsidP="00FF4CC8">
      <w:pPr>
        <w:spacing w:after="0" w:line="276" w:lineRule="auto"/>
        <w:jc w:val="both"/>
        <w:rPr>
          <w:rFonts w:ascii="Arial" w:eastAsia="Times New Roman" w:hAnsi="Arial"/>
          <w:lang w:eastAsia="fr-FR"/>
        </w:rPr>
      </w:pPr>
    </w:p>
    <w:p w14:paraId="533CE7FF" w14:textId="77777777" w:rsidR="00592F0F" w:rsidRPr="00FF4CC8" w:rsidRDefault="007F0576" w:rsidP="00FF4CC8">
      <w:pPr>
        <w:autoSpaceDE w:val="0"/>
        <w:autoSpaceDN w:val="0"/>
        <w:adjustRightInd w:val="0"/>
        <w:spacing w:line="276" w:lineRule="auto"/>
        <w:jc w:val="both"/>
        <w:rPr>
          <w:rStyle w:val="Hyperlink"/>
          <w:rFonts w:ascii="Arial" w:hAnsi="Arial"/>
          <w:b/>
          <w:color w:val="53575A"/>
          <w:u w:val="none"/>
        </w:rPr>
      </w:pPr>
      <w:r w:rsidRPr="00FF4CC8">
        <w:rPr>
          <w:rStyle w:val="Hyperlink"/>
          <w:rFonts w:ascii="Arial" w:hAnsi="Arial"/>
          <w:color w:val="951F39"/>
        </w:rPr>
        <w:t xml:space="preserve"> </w:t>
      </w:r>
    </w:p>
    <w:sectPr w:rsidR="00592F0F" w:rsidRPr="00FF4CC8" w:rsidSect="007F0576">
      <w:headerReference w:type="default" r:id="rId14"/>
      <w:footerReference w:type="default" r:id="rId15"/>
      <w:pgSz w:w="11906" w:h="16838"/>
      <w:pgMar w:top="1048" w:right="1440" w:bottom="1440"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3B0D" w14:textId="77777777" w:rsidR="007C53A4" w:rsidRDefault="007C53A4" w:rsidP="00B16153">
      <w:pPr>
        <w:spacing w:after="0" w:line="240" w:lineRule="auto"/>
      </w:pPr>
      <w:r>
        <w:separator/>
      </w:r>
    </w:p>
  </w:endnote>
  <w:endnote w:type="continuationSeparator" w:id="0">
    <w:p w14:paraId="02E3C47E" w14:textId="77777777" w:rsidR="007C53A4" w:rsidRDefault="007C53A4" w:rsidP="00B1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Univers 55">
    <w:altName w:val="Calibri"/>
    <w:panose1 w:val="00000000000000000000"/>
    <w:charset w:val="00"/>
    <w:family w:val="swiss"/>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CA62" w14:textId="77777777" w:rsidR="00B56F59" w:rsidRPr="003B52D8" w:rsidRDefault="00B57D49" w:rsidP="00B56F59">
    <w:pPr>
      <w:contextualSpacing/>
      <w:jc w:val="center"/>
      <w:rPr>
        <w:rFonts w:ascii="Arial" w:hAnsi="Arial"/>
        <w:b/>
        <w:sz w:val="18"/>
        <w:szCs w:val="18"/>
        <w:lang w:val="fr-FR"/>
      </w:rPr>
    </w:pPr>
    <w:r w:rsidRPr="00B57D49">
      <w:rPr>
        <w:rFonts w:ascii="Arial" w:hAnsi="Arial"/>
        <w:b/>
        <w:sz w:val="18"/>
        <w:szCs w:val="18"/>
        <w:lang w:val="fr-FR"/>
      </w:rPr>
      <w:fldChar w:fldCharType="begin"/>
    </w:r>
    <w:r w:rsidRPr="00B57D49">
      <w:rPr>
        <w:rFonts w:ascii="Arial" w:hAnsi="Arial"/>
        <w:b/>
        <w:sz w:val="18"/>
        <w:szCs w:val="18"/>
        <w:lang w:val="fr-FR"/>
      </w:rPr>
      <w:instrText xml:space="preserve"> QUOTE </w:instrText>
    </w:r>
    <w:r w:rsidR="00154F8F">
      <w:rPr>
        <w:noProof/>
        <w:position w:val="-5"/>
      </w:rPr>
      <w:pict w14:anchorId="6F3AA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59E&quot;/&gt;&lt;wsp:rsid wsp:val=&quot;000076D9&quot;/&gt;&lt;wsp:rsid wsp:val=&quot;00010F59&quot;/&gt;&lt;wsp:rsid wsp:val=&quot;000119BC&quot;/&gt;&lt;wsp:rsid wsp:val=&quot;0001299B&quot;/&gt;&lt;wsp:rsid wsp:val=&quot;00017A1B&quot;/&gt;&lt;wsp:rsid wsp:val=&quot;00026B02&quot;/&gt;&lt;wsp:rsid wsp:val=&quot;0002766D&quot;/&gt;&lt;wsp:rsid wsp:val=&quot;00044349&quot;/&gt;&lt;wsp:rsid wsp:val=&quot;0007337C&quot;/&gt;&lt;wsp:rsid wsp:val=&quot;00075DCF&quot;/&gt;&lt;wsp:rsid wsp:val=&quot;000817C3&quot;/&gt;&lt;wsp:rsid wsp:val=&quot;0008615C&quot;/&gt;&lt;wsp:rsid wsp:val=&quot;00094D17&quot;/&gt;&lt;wsp:rsid wsp:val=&quot;000D3324&quot;/&gt;&lt;wsp:rsid wsp:val=&quot;000D4B53&quot;/&gt;&lt;wsp:rsid wsp:val=&quot;000E0154&quot;/&gt;&lt;wsp:rsid wsp:val=&quot;000E229B&quot;/&gt;&lt;wsp:rsid wsp:val=&quot;00117465&quot;/&gt;&lt;wsp:rsid wsp:val=&quot;00147754&quot;/&gt;&lt;wsp:rsid wsp:val=&quot;001544A7&quot;/&gt;&lt;wsp:rsid wsp:val=&quot;001553CC&quot;/&gt;&lt;wsp:rsid wsp:val=&quot;00171B91&quot;/&gt;&lt;wsp:rsid wsp:val=&quot;0018324C&quot;/&gt;&lt;wsp:rsid wsp:val=&quot;0018624E&quot;/&gt;&lt;wsp:rsid wsp:val=&quot;00196700&quot;/&gt;&lt;wsp:rsid wsp:val=&quot;001A0414&quot;/&gt;&lt;wsp:rsid wsp:val=&quot;001B10EB&quot;/&gt;&lt;wsp:rsid wsp:val=&quot;001D0F2B&quot;/&gt;&lt;wsp:rsid wsp:val=&quot;001F1ECA&quot;/&gt;&lt;wsp:rsid wsp:val=&quot;001F3C75&quot;/&gt;&lt;wsp:rsid wsp:val=&quot;001F5E5C&quot;/&gt;&lt;wsp:rsid wsp:val=&quot;002002FD&quot;/&gt;&lt;wsp:rsid wsp:val=&quot;00224E3E&quot;/&gt;&lt;wsp:rsid wsp:val=&quot;00227BAA&quot;/&gt;&lt;wsp:rsid wsp:val=&quot;00230E19&quot;/&gt;&lt;wsp:rsid wsp:val=&quot;00234A52&quot;/&gt;&lt;wsp:rsid wsp:val=&quot;00245B2B&quot;/&gt;&lt;wsp:rsid wsp:val=&quot;002A359E&quot;/&gt;&lt;wsp:rsid wsp:val=&quot;002A653C&quot;/&gt;&lt;wsp:rsid wsp:val=&quot;002C71EF&quot;/&gt;&lt;wsp:rsid wsp:val=&quot;002E12D7&quot;/&gt;&lt;wsp:rsid wsp:val=&quot;002F29AC&quot;/&gt;&lt;wsp:rsid wsp:val=&quot;002F61AA&quot;/&gt;&lt;wsp:rsid wsp:val=&quot;00301957&quot;/&gt;&lt;wsp:rsid wsp:val=&quot;00305E9D&quot;/&gt;&lt;wsp:rsid wsp:val=&quot;00315824&quot;/&gt;&lt;wsp:rsid wsp:val=&quot;0032730F&quot;/&gt;&lt;wsp:rsid wsp:val=&quot;0034400E&quot;/&gt;&lt;wsp:rsid wsp:val=&quot;00344128&quot;/&gt;&lt;wsp:rsid wsp:val=&quot;00346EA2&quot;/&gt;&lt;wsp:rsid wsp:val=&quot;00364492&quot;/&gt;&lt;wsp:rsid wsp:val=&quot;00364520&quot;/&gt;&lt;wsp:rsid wsp:val=&quot;00367347&quot;/&gt;&lt;wsp:rsid wsp:val=&quot;0039391E&quot;/&gt;&lt;wsp:rsid wsp:val=&quot;00395C6E&quot;/&gt;&lt;wsp:rsid wsp:val=&quot;003B3AAA&quot;/&gt;&lt;wsp:rsid wsp:val=&quot;003B5B1A&quot;/&gt;&lt;wsp:rsid wsp:val=&quot;0044341B&quot;/&gt;&lt;wsp:rsid wsp:val=&quot;0044788E&quot;/&gt;&lt;wsp:rsid wsp:val=&quot;004509A9&quot;/&gt;&lt;wsp:rsid wsp:val=&quot;00473170&quot;/&gt;&lt;wsp:rsid wsp:val=&quot;004A1E93&quot;/&gt;&lt;wsp:rsid wsp:val=&quot;004A214F&quot;/&gt;&lt;wsp:rsid wsp:val=&quot;004A3E4F&quot;/&gt;&lt;wsp:rsid wsp:val=&quot;004B0C2C&quot;/&gt;&lt;wsp:rsid wsp:val=&quot;004B6D2B&quot;/&gt;&lt;wsp:rsid wsp:val=&quot;004D1D22&quot;/&gt;&lt;wsp:rsid wsp:val=&quot;005067D2&quot;/&gt;&lt;wsp:rsid wsp:val=&quot;00567E27&quot;/&gt;&lt;wsp:rsid wsp:val=&quot;00575DC3&quot;/&gt;&lt;wsp:rsid wsp:val=&quot;00592F0F&quot;/&gt;&lt;wsp:rsid wsp:val=&quot;00596DE0&quot;/&gt;&lt;wsp:rsid wsp:val=&quot;005A4BE5&quot;/&gt;&lt;wsp:rsid wsp:val=&quot;005B1B62&quot;/&gt;&lt;wsp:rsid wsp:val=&quot;005D4711&quot;/&gt;&lt;wsp:rsid wsp:val=&quot;005D627D&quot;/&gt;&lt;wsp:rsid wsp:val=&quot;005E3DB2&quot;/&gt;&lt;wsp:rsid wsp:val=&quot;00601ED2&quot;/&gt;&lt;wsp:rsid wsp:val=&quot;00613888&quot;/&gt;&lt;wsp:rsid wsp:val=&quot;00630ECD&quot;/&gt;&lt;wsp:rsid wsp:val=&quot;0063773F&quot;/&gt;&lt;wsp:rsid wsp:val=&quot;00690CD3&quot;/&gt;&lt;wsp:rsid wsp:val=&quot;006932B4&quot;/&gt;&lt;wsp:rsid wsp:val=&quot;00694BF0&quot;/&gt;&lt;wsp:rsid wsp:val=&quot;006C3AC3&quot;/&gt;&lt;wsp:rsid wsp:val=&quot;006F34C8&quot;/&gt;&lt;wsp:rsid wsp:val=&quot;007121D5&quot;/&gt;&lt;wsp:rsid wsp:val=&quot;00714746&quot;/&gt;&lt;wsp:rsid wsp:val=&quot;007170BC&quot;/&gt;&lt;wsp:rsid wsp:val=&quot;007448E2&quot;/&gt;&lt;wsp:rsid wsp:val=&quot;00755338&quot;/&gt;&lt;wsp:rsid wsp:val=&quot;00767918&quot;/&gt;&lt;wsp:rsid wsp:val=&quot;00781112&quot;/&gt;&lt;wsp:rsid wsp:val=&quot;007A346B&quot;/&gt;&lt;wsp:rsid wsp:val=&quot;007B7658&quot;/&gt;&lt;wsp:rsid wsp:val=&quot;007C221C&quot;/&gt;&lt;wsp:rsid wsp:val=&quot;007E06CC&quot;/&gt;&lt;wsp:rsid wsp:val=&quot;007F0576&quot;/&gt;&lt;wsp:rsid wsp:val=&quot;008260BC&quot;/&gt;&lt;wsp:rsid wsp:val=&quot;00831E51&quot;/&gt;&lt;wsp:rsid wsp:val=&quot;00850B19&quot;/&gt;&lt;wsp:rsid wsp:val=&quot;00886043&quot;/&gt;&lt;wsp:rsid wsp:val=&quot;008A7E7E&quot;/&gt;&lt;wsp:rsid wsp:val=&quot;008B601F&quot;/&gt;&lt;wsp:rsid wsp:val=&quot;008F20AC&quot;/&gt;&lt;wsp:rsid wsp:val=&quot;008F43E8&quot;/&gt;&lt;wsp:rsid wsp:val=&quot;009225A6&quot;/&gt;&lt;wsp:rsid wsp:val=&quot;009355B8&quot;/&gt;&lt;wsp:rsid wsp:val=&quot;0096759E&quot;/&gt;&lt;wsp:rsid wsp:val=&quot;00973833&quot;/&gt;&lt;wsp:rsid wsp:val=&quot;00981D8D&quot;/&gt;&lt;wsp:rsid wsp:val=&quot;00992AF7&quot;/&gt;&lt;wsp:rsid wsp:val=&quot;0099407E&quot;/&gt;&lt;wsp:rsid wsp:val=&quot;009A3F63&quot;/&gt;&lt;wsp:rsid wsp:val=&quot;009A69E6&quot;/&gt;&lt;wsp:rsid wsp:val=&quot;009C3764&quot;/&gt;&lt;wsp:rsid wsp:val=&quot;00A040B6&quot;/&gt;&lt;wsp:rsid wsp:val=&quot;00A04A76&quot;/&gt;&lt;wsp:rsid wsp:val=&quot;00A17A44&quot;/&gt;&lt;wsp:rsid wsp:val=&quot;00A20223&quot;/&gt;&lt;wsp:rsid wsp:val=&quot;00A264B8&quot;/&gt;&lt;wsp:rsid wsp:val=&quot;00A42748&quot;/&gt;&lt;wsp:rsid wsp:val=&quot;00A472D6&quot;/&gt;&lt;wsp:rsid wsp:val=&quot;00A74214&quot;/&gt;&lt;wsp:rsid wsp:val=&quot;00A748F1&quot;/&gt;&lt;wsp:rsid wsp:val=&quot;00A76522&quot;/&gt;&lt;wsp:rsid wsp:val=&quot;00A77944&quot;/&gt;&lt;wsp:rsid wsp:val=&quot;00A9121B&quot;/&gt;&lt;wsp:rsid wsp:val=&quot;00A9755B&quot;/&gt;&lt;wsp:rsid wsp:val=&quot;00AB525B&quot;/&gt;&lt;wsp:rsid wsp:val=&quot;00AE013F&quot;/&gt;&lt;wsp:rsid wsp:val=&quot;00AE16FA&quot;/&gt;&lt;wsp:rsid wsp:val=&quot;00AF0357&quot;/&gt;&lt;wsp:rsid wsp:val=&quot;00AF1EE8&quot;/&gt;&lt;wsp:rsid wsp:val=&quot;00B16153&quot;/&gt;&lt;wsp:rsid wsp:val=&quot;00B20357&quot;/&gt;&lt;wsp:rsid wsp:val=&quot;00B257AC&quot;/&gt;&lt;wsp:rsid wsp:val=&quot;00B509EA&quot;/&gt;&lt;wsp:rsid wsp:val=&quot;00B51559&quot;/&gt;&lt;wsp:rsid wsp:val=&quot;00B56F59&quot;/&gt;&lt;wsp:rsid wsp:val=&quot;00B57D49&quot;/&gt;&lt;wsp:rsid wsp:val=&quot;00B81AF1&quot;/&gt;&lt;wsp:rsid wsp:val=&quot;00BC78AD&quot;/&gt;&lt;wsp:rsid wsp:val=&quot;00C473F3&quot;/&gt;&lt;wsp:rsid wsp:val=&quot;00C759EF&quot;/&gt;&lt;wsp:rsid wsp:val=&quot;00CE626B&quot;/&gt;&lt;wsp:rsid wsp:val=&quot;00CF64D6&quot;/&gt;&lt;wsp:rsid wsp:val=&quot;00D02D9F&quot;/&gt;&lt;wsp:rsid wsp:val=&quot;00D212C5&quot;/&gt;&lt;wsp:rsid wsp:val=&quot;00D27C7B&quot;/&gt;&lt;wsp:rsid wsp:val=&quot;00D376E6&quot;/&gt;&lt;wsp:rsid wsp:val=&quot;00D670DD&quot;/&gt;&lt;wsp:rsid wsp:val=&quot;00D7178C&quot;/&gt;&lt;wsp:rsid wsp:val=&quot;00D7422A&quot;/&gt;&lt;wsp:rsid wsp:val=&quot;00D8143C&quot;/&gt;&lt;wsp:rsid wsp:val=&quot;00D93C17&quot;/&gt;&lt;wsp:rsid wsp:val=&quot;00DA5F38&quot;/&gt;&lt;wsp:rsid wsp:val=&quot;00DB1827&quot;/&gt;&lt;wsp:rsid wsp:val=&quot;00DD51CB&quot;/&gt;&lt;wsp:rsid wsp:val=&quot;00DE540D&quot;/&gt;&lt;wsp:rsid wsp:val=&quot;00E153AA&quot;/&gt;&lt;wsp:rsid wsp:val=&quot;00E17227&quot;/&gt;&lt;wsp:rsid wsp:val=&quot;00E57600&quot;/&gt;&lt;wsp:rsid wsp:val=&quot;00E66C4D&quot;/&gt;&lt;wsp:rsid wsp:val=&quot;00E677EE&quot;/&gt;&lt;wsp:rsid wsp:val=&quot;00E9401E&quot;/&gt;&lt;wsp:rsid wsp:val=&quot;00E9538E&quot;/&gt;&lt;wsp:rsid wsp:val=&quot;00ED31D7&quot;/&gt;&lt;wsp:rsid wsp:val=&quot;00EF38BB&quot;/&gt;&lt;wsp:rsid wsp:val=&quot;00F007AA&quot;/&gt;&lt;wsp:rsid wsp:val=&quot;00F30D50&quot;/&gt;&lt;wsp:rsid wsp:val=&quot;00F661CC&quot;/&gt;&lt;wsp:rsid wsp:val=&quot;00F664D7&quot;/&gt;&lt;wsp:rsid wsp:val=&quot;00F72C37&quot;/&gt;&lt;wsp:rsid wsp:val=&quot;00F80F7A&quot;/&gt;&lt;wsp:rsid wsp:val=&quot;00FE5138&quot;/&gt;&lt;wsp:rsid wsp:val=&quot;00FF7A6F&quot;/&gt;&lt;/wsp:rsids&gt;&lt;/w:docPr&gt;&lt;w:body&gt;&lt;wx:sect&gt;&lt;w:p wsp:rsidR=&quot;00000000&quot; wsp:rsidRDefault=&quot;005E3DB2&quot; wsp:rsidP=&quot;005E3DB2&quot;&gt;&lt;m:oMathPara&gt;&lt;m:oMath&gt;&lt;m:r&gt;&lt;w:rPr&gt;&lt;w:rFonts w:ascii=&quot;Segoe UI Symbol&quot; w:fareast=&quot;MS Mincho&quot; w:h-ansi=&quot;Segoe UI Symbol&quot; w:cs=&quot;Segoe UI Symbol&quot;/&gt;&lt;wx:font wx:val=&quot;Segoe UI Symbol&quot;/&gt;&lt;w:i/&gt;&lt;w:color w:val=&quot;000000&quot;/&gt;&lt;w:sz w:val=&quot;18&quot;/&gt;&lt;w:sz-cs w:val=&quot;18&quot;/&gt;&lt;w:lang w:val=&quot;FR&quot;/&gt;&lt;/w:rPr&gt;&lt;m:t&gt;âœ‰&lt;/m:t&gt;&lt;/m:r&gt;&lt;m:r&gt;&lt;w:rPr&gt;&lt;w:rFonts w:ascii=&quot;Cambria Math&quot; w:fareast=&quot;Arial Unicode MS&quot; w:h-ansi=&quot;Cambria Math&quot;/&gt;&lt;wx:font wx:val=&quot;Cambria Math&quot;/&gt;&lt;w:i/&gt;&lt;w:color w:val=&quot;000000&quot;/&gt;&lt;w:sz w:val=&quot;18&quot;/&gt;&lt;w:sz-cs w:val=&quot;18&quot;/&gt;&lt;w:lang w:val=&quot;FR&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 o:title="" chromakey="white"/>
        </v:shape>
      </w:pict>
    </w:r>
    <w:r w:rsidRPr="00B57D49">
      <w:rPr>
        <w:rFonts w:ascii="Arial" w:hAnsi="Arial"/>
        <w:b/>
        <w:sz w:val="18"/>
        <w:szCs w:val="18"/>
        <w:lang w:val="fr-FR"/>
      </w:rPr>
      <w:instrText xml:space="preserve"> </w:instrText>
    </w:r>
    <w:r w:rsidRPr="00B57D49">
      <w:rPr>
        <w:rFonts w:ascii="Arial" w:hAnsi="Arial"/>
        <w:b/>
        <w:sz w:val="18"/>
        <w:szCs w:val="18"/>
        <w:lang w:val="fr-FR"/>
      </w:rPr>
      <w:fldChar w:fldCharType="separate"/>
    </w:r>
    <w:r w:rsidR="00154F8F">
      <w:rPr>
        <w:noProof/>
        <w:position w:val="-5"/>
      </w:rPr>
      <w:pict w14:anchorId="5A57EF1C">
        <v:shape id="_x0000_i1026" type="#_x0000_t75" style="width:12.6pt;height:1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A359E&quot;/&gt;&lt;wsp:rsid wsp:val=&quot;000076D9&quot;/&gt;&lt;wsp:rsid wsp:val=&quot;00010F59&quot;/&gt;&lt;wsp:rsid wsp:val=&quot;000119BC&quot;/&gt;&lt;wsp:rsid wsp:val=&quot;0001299B&quot;/&gt;&lt;wsp:rsid wsp:val=&quot;00017A1B&quot;/&gt;&lt;wsp:rsid wsp:val=&quot;00026B02&quot;/&gt;&lt;wsp:rsid wsp:val=&quot;0002766D&quot;/&gt;&lt;wsp:rsid wsp:val=&quot;00044349&quot;/&gt;&lt;wsp:rsid wsp:val=&quot;0007337C&quot;/&gt;&lt;wsp:rsid wsp:val=&quot;00075DCF&quot;/&gt;&lt;wsp:rsid wsp:val=&quot;000817C3&quot;/&gt;&lt;wsp:rsid wsp:val=&quot;0008615C&quot;/&gt;&lt;wsp:rsid wsp:val=&quot;00094D17&quot;/&gt;&lt;wsp:rsid wsp:val=&quot;000D3324&quot;/&gt;&lt;wsp:rsid wsp:val=&quot;000D4B53&quot;/&gt;&lt;wsp:rsid wsp:val=&quot;000E0154&quot;/&gt;&lt;wsp:rsid wsp:val=&quot;000E229B&quot;/&gt;&lt;wsp:rsid wsp:val=&quot;00117465&quot;/&gt;&lt;wsp:rsid wsp:val=&quot;00147754&quot;/&gt;&lt;wsp:rsid wsp:val=&quot;001544A7&quot;/&gt;&lt;wsp:rsid wsp:val=&quot;001553CC&quot;/&gt;&lt;wsp:rsid wsp:val=&quot;00171B91&quot;/&gt;&lt;wsp:rsid wsp:val=&quot;0018324C&quot;/&gt;&lt;wsp:rsid wsp:val=&quot;0018624E&quot;/&gt;&lt;wsp:rsid wsp:val=&quot;00196700&quot;/&gt;&lt;wsp:rsid wsp:val=&quot;001A0414&quot;/&gt;&lt;wsp:rsid wsp:val=&quot;001B10EB&quot;/&gt;&lt;wsp:rsid wsp:val=&quot;001D0F2B&quot;/&gt;&lt;wsp:rsid wsp:val=&quot;001F1ECA&quot;/&gt;&lt;wsp:rsid wsp:val=&quot;001F3C75&quot;/&gt;&lt;wsp:rsid wsp:val=&quot;001F5E5C&quot;/&gt;&lt;wsp:rsid wsp:val=&quot;002002FD&quot;/&gt;&lt;wsp:rsid wsp:val=&quot;00224E3E&quot;/&gt;&lt;wsp:rsid wsp:val=&quot;00227BAA&quot;/&gt;&lt;wsp:rsid wsp:val=&quot;00230E19&quot;/&gt;&lt;wsp:rsid wsp:val=&quot;00234A52&quot;/&gt;&lt;wsp:rsid wsp:val=&quot;00245B2B&quot;/&gt;&lt;wsp:rsid wsp:val=&quot;002A359E&quot;/&gt;&lt;wsp:rsid wsp:val=&quot;002A653C&quot;/&gt;&lt;wsp:rsid wsp:val=&quot;002C71EF&quot;/&gt;&lt;wsp:rsid wsp:val=&quot;002E12D7&quot;/&gt;&lt;wsp:rsid wsp:val=&quot;002F29AC&quot;/&gt;&lt;wsp:rsid wsp:val=&quot;002F61AA&quot;/&gt;&lt;wsp:rsid wsp:val=&quot;00301957&quot;/&gt;&lt;wsp:rsid wsp:val=&quot;00305E9D&quot;/&gt;&lt;wsp:rsid wsp:val=&quot;00315824&quot;/&gt;&lt;wsp:rsid wsp:val=&quot;0032730F&quot;/&gt;&lt;wsp:rsid wsp:val=&quot;0034400E&quot;/&gt;&lt;wsp:rsid wsp:val=&quot;00344128&quot;/&gt;&lt;wsp:rsid wsp:val=&quot;00346EA2&quot;/&gt;&lt;wsp:rsid wsp:val=&quot;00364492&quot;/&gt;&lt;wsp:rsid wsp:val=&quot;00364520&quot;/&gt;&lt;wsp:rsid wsp:val=&quot;00367347&quot;/&gt;&lt;wsp:rsid wsp:val=&quot;0039391E&quot;/&gt;&lt;wsp:rsid wsp:val=&quot;00395C6E&quot;/&gt;&lt;wsp:rsid wsp:val=&quot;003B3AAA&quot;/&gt;&lt;wsp:rsid wsp:val=&quot;003B5B1A&quot;/&gt;&lt;wsp:rsid wsp:val=&quot;0044341B&quot;/&gt;&lt;wsp:rsid wsp:val=&quot;0044788E&quot;/&gt;&lt;wsp:rsid wsp:val=&quot;004509A9&quot;/&gt;&lt;wsp:rsid wsp:val=&quot;00473170&quot;/&gt;&lt;wsp:rsid wsp:val=&quot;004A1E93&quot;/&gt;&lt;wsp:rsid wsp:val=&quot;004A214F&quot;/&gt;&lt;wsp:rsid wsp:val=&quot;004A3E4F&quot;/&gt;&lt;wsp:rsid wsp:val=&quot;004B0C2C&quot;/&gt;&lt;wsp:rsid wsp:val=&quot;004B6D2B&quot;/&gt;&lt;wsp:rsid wsp:val=&quot;004D1D22&quot;/&gt;&lt;wsp:rsid wsp:val=&quot;005067D2&quot;/&gt;&lt;wsp:rsid wsp:val=&quot;00567E27&quot;/&gt;&lt;wsp:rsid wsp:val=&quot;00575DC3&quot;/&gt;&lt;wsp:rsid wsp:val=&quot;00592F0F&quot;/&gt;&lt;wsp:rsid wsp:val=&quot;00596DE0&quot;/&gt;&lt;wsp:rsid wsp:val=&quot;005A4BE5&quot;/&gt;&lt;wsp:rsid wsp:val=&quot;005B1B62&quot;/&gt;&lt;wsp:rsid wsp:val=&quot;005D4711&quot;/&gt;&lt;wsp:rsid wsp:val=&quot;005D627D&quot;/&gt;&lt;wsp:rsid wsp:val=&quot;005E3DB2&quot;/&gt;&lt;wsp:rsid wsp:val=&quot;00601ED2&quot;/&gt;&lt;wsp:rsid wsp:val=&quot;00613888&quot;/&gt;&lt;wsp:rsid wsp:val=&quot;00630ECD&quot;/&gt;&lt;wsp:rsid wsp:val=&quot;0063773F&quot;/&gt;&lt;wsp:rsid wsp:val=&quot;00690CD3&quot;/&gt;&lt;wsp:rsid wsp:val=&quot;006932B4&quot;/&gt;&lt;wsp:rsid wsp:val=&quot;00694BF0&quot;/&gt;&lt;wsp:rsid wsp:val=&quot;006C3AC3&quot;/&gt;&lt;wsp:rsid wsp:val=&quot;006F34C8&quot;/&gt;&lt;wsp:rsid wsp:val=&quot;007121D5&quot;/&gt;&lt;wsp:rsid wsp:val=&quot;00714746&quot;/&gt;&lt;wsp:rsid wsp:val=&quot;007170BC&quot;/&gt;&lt;wsp:rsid wsp:val=&quot;007448E2&quot;/&gt;&lt;wsp:rsid wsp:val=&quot;00755338&quot;/&gt;&lt;wsp:rsid wsp:val=&quot;00767918&quot;/&gt;&lt;wsp:rsid wsp:val=&quot;00781112&quot;/&gt;&lt;wsp:rsid wsp:val=&quot;007A346B&quot;/&gt;&lt;wsp:rsid wsp:val=&quot;007B7658&quot;/&gt;&lt;wsp:rsid wsp:val=&quot;007C221C&quot;/&gt;&lt;wsp:rsid wsp:val=&quot;007E06CC&quot;/&gt;&lt;wsp:rsid wsp:val=&quot;007F0576&quot;/&gt;&lt;wsp:rsid wsp:val=&quot;008260BC&quot;/&gt;&lt;wsp:rsid wsp:val=&quot;00831E51&quot;/&gt;&lt;wsp:rsid wsp:val=&quot;00850B19&quot;/&gt;&lt;wsp:rsid wsp:val=&quot;00886043&quot;/&gt;&lt;wsp:rsid wsp:val=&quot;008A7E7E&quot;/&gt;&lt;wsp:rsid wsp:val=&quot;008B601F&quot;/&gt;&lt;wsp:rsid wsp:val=&quot;008F20AC&quot;/&gt;&lt;wsp:rsid wsp:val=&quot;008F43E8&quot;/&gt;&lt;wsp:rsid wsp:val=&quot;009225A6&quot;/&gt;&lt;wsp:rsid wsp:val=&quot;009355B8&quot;/&gt;&lt;wsp:rsid wsp:val=&quot;0096759E&quot;/&gt;&lt;wsp:rsid wsp:val=&quot;00973833&quot;/&gt;&lt;wsp:rsid wsp:val=&quot;00981D8D&quot;/&gt;&lt;wsp:rsid wsp:val=&quot;00992AF7&quot;/&gt;&lt;wsp:rsid wsp:val=&quot;0099407E&quot;/&gt;&lt;wsp:rsid wsp:val=&quot;009A3F63&quot;/&gt;&lt;wsp:rsid wsp:val=&quot;009A69E6&quot;/&gt;&lt;wsp:rsid wsp:val=&quot;009C3764&quot;/&gt;&lt;wsp:rsid wsp:val=&quot;00A040B6&quot;/&gt;&lt;wsp:rsid wsp:val=&quot;00A04A76&quot;/&gt;&lt;wsp:rsid wsp:val=&quot;00A17A44&quot;/&gt;&lt;wsp:rsid wsp:val=&quot;00A20223&quot;/&gt;&lt;wsp:rsid wsp:val=&quot;00A264B8&quot;/&gt;&lt;wsp:rsid wsp:val=&quot;00A42748&quot;/&gt;&lt;wsp:rsid wsp:val=&quot;00A472D6&quot;/&gt;&lt;wsp:rsid wsp:val=&quot;00A74214&quot;/&gt;&lt;wsp:rsid wsp:val=&quot;00A748F1&quot;/&gt;&lt;wsp:rsid wsp:val=&quot;00A76522&quot;/&gt;&lt;wsp:rsid wsp:val=&quot;00A77944&quot;/&gt;&lt;wsp:rsid wsp:val=&quot;00A9121B&quot;/&gt;&lt;wsp:rsid wsp:val=&quot;00A9755B&quot;/&gt;&lt;wsp:rsid wsp:val=&quot;00AB525B&quot;/&gt;&lt;wsp:rsid wsp:val=&quot;00AE013F&quot;/&gt;&lt;wsp:rsid wsp:val=&quot;00AE16FA&quot;/&gt;&lt;wsp:rsid wsp:val=&quot;00AF0357&quot;/&gt;&lt;wsp:rsid wsp:val=&quot;00AF1EE8&quot;/&gt;&lt;wsp:rsid wsp:val=&quot;00B16153&quot;/&gt;&lt;wsp:rsid wsp:val=&quot;00B20357&quot;/&gt;&lt;wsp:rsid wsp:val=&quot;00B257AC&quot;/&gt;&lt;wsp:rsid wsp:val=&quot;00B509EA&quot;/&gt;&lt;wsp:rsid wsp:val=&quot;00B51559&quot;/&gt;&lt;wsp:rsid wsp:val=&quot;00B56F59&quot;/&gt;&lt;wsp:rsid wsp:val=&quot;00B57D49&quot;/&gt;&lt;wsp:rsid wsp:val=&quot;00B81AF1&quot;/&gt;&lt;wsp:rsid wsp:val=&quot;00BC78AD&quot;/&gt;&lt;wsp:rsid wsp:val=&quot;00C473F3&quot;/&gt;&lt;wsp:rsid wsp:val=&quot;00C759EF&quot;/&gt;&lt;wsp:rsid wsp:val=&quot;00CE626B&quot;/&gt;&lt;wsp:rsid wsp:val=&quot;00CF64D6&quot;/&gt;&lt;wsp:rsid wsp:val=&quot;00D02D9F&quot;/&gt;&lt;wsp:rsid wsp:val=&quot;00D212C5&quot;/&gt;&lt;wsp:rsid wsp:val=&quot;00D27C7B&quot;/&gt;&lt;wsp:rsid wsp:val=&quot;00D376E6&quot;/&gt;&lt;wsp:rsid wsp:val=&quot;00D670DD&quot;/&gt;&lt;wsp:rsid wsp:val=&quot;00D7178C&quot;/&gt;&lt;wsp:rsid wsp:val=&quot;00D7422A&quot;/&gt;&lt;wsp:rsid wsp:val=&quot;00D8143C&quot;/&gt;&lt;wsp:rsid wsp:val=&quot;00D93C17&quot;/&gt;&lt;wsp:rsid wsp:val=&quot;00DA5F38&quot;/&gt;&lt;wsp:rsid wsp:val=&quot;00DB1827&quot;/&gt;&lt;wsp:rsid wsp:val=&quot;00DD51CB&quot;/&gt;&lt;wsp:rsid wsp:val=&quot;00DE540D&quot;/&gt;&lt;wsp:rsid wsp:val=&quot;00E153AA&quot;/&gt;&lt;wsp:rsid wsp:val=&quot;00E17227&quot;/&gt;&lt;wsp:rsid wsp:val=&quot;00E57600&quot;/&gt;&lt;wsp:rsid wsp:val=&quot;00E66C4D&quot;/&gt;&lt;wsp:rsid wsp:val=&quot;00E677EE&quot;/&gt;&lt;wsp:rsid wsp:val=&quot;00E9401E&quot;/&gt;&lt;wsp:rsid wsp:val=&quot;00E9538E&quot;/&gt;&lt;wsp:rsid wsp:val=&quot;00ED31D7&quot;/&gt;&lt;wsp:rsid wsp:val=&quot;00EF38BB&quot;/&gt;&lt;wsp:rsid wsp:val=&quot;00F007AA&quot;/&gt;&lt;wsp:rsid wsp:val=&quot;00F30D50&quot;/&gt;&lt;wsp:rsid wsp:val=&quot;00F661CC&quot;/&gt;&lt;wsp:rsid wsp:val=&quot;00F664D7&quot;/&gt;&lt;wsp:rsid wsp:val=&quot;00F72C37&quot;/&gt;&lt;wsp:rsid wsp:val=&quot;00F80F7A&quot;/&gt;&lt;wsp:rsid wsp:val=&quot;00FE5138&quot;/&gt;&lt;wsp:rsid wsp:val=&quot;00FF7A6F&quot;/&gt;&lt;/wsp:rsids&gt;&lt;/w:docPr&gt;&lt;w:body&gt;&lt;wx:sect&gt;&lt;w:p wsp:rsidR=&quot;00000000&quot; wsp:rsidRDefault=&quot;005E3DB2&quot; wsp:rsidP=&quot;005E3DB2&quot;&gt;&lt;m:oMathPara&gt;&lt;m:oMath&gt;&lt;m:r&gt;&lt;w:rPr&gt;&lt;w:rFonts w:ascii=&quot;Segoe UI Symbol&quot; w:fareast=&quot;MS Mincho&quot; w:h-ansi=&quot;Segoe UI Symbol&quot; w:cs=&quot;Segoe UI Symbol&quot;/&gt;&lt;wx:font wx:val=&quot;Segoe UI Symbol&quot;/&gt;&lt;w:i/&gt;&lt;w:color w:val=&quot;000000&quot;/&gt;&lt;w:sz w:val=&quot;18&quot;/&gt;&lt;w:sz-cs w:val=&quot;18&quot;/&gt;&lt;w:lang w:val=&quot;FR&quot;/&gt;&lt;/w:rPr&gt;&lt;m:t&gt;âœ‰&lt;/m:t&gt;&lt;/m:r&gt;&lt;m:r&gt;&lt;w:rPr&gt;&lt;w:rFonts w:ascii=&quot;Cambria Math&quot; w:fareast=&quot;Arial Unicode MS&quot; w:h-ansi=&quot;Cambria Math&quot;/&gt;&lt;wx:font wx:val=&quot;Cambria Math&quot;/&gt;&lt;w:i/&gt;&lt;w:color w:val=&quot;000000&quot;/&gt;&lt;w:sz w:val=&quot;18&quot;/&gt;&lt;w:sz-cs w:val=&quot;18&quot;/&gt;&lt;w:lang w:val=&quot;FR&quot;/&gt;&lt;/w:rPr&gt;&lt;m:t&gt;  &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 o:title="" chromakey="white"/>
        </v:shape>
      </w:pict>
    </w:r>
    <w:r w:rsidRPr="00B57D49">
      <w:rPr>
        <w:rFonts w:ascii="Arial" w:hAnsi="Arial"/>
        <w:b/>
        <w:sz w:val="18"/>
        <w:szCs w:val="18"/>
        <w:lang w:val="fr-FR"/>
      </w:rPr>
      <w:fldChar w:fldCharType="end"/>
    </w:r>
    <w:r w:rsidR="00B56F59" w:rsidRPr="003B52D8">
      <w:rPr>
        <w:rFonts w:ascii="Arial" w:hAnsi="Arial"/>
        <w:b/>
        <w:sz w:val="18"/>
        <w:szCs w:val="18"/>
        <w:lang w:val="fr-FR"/>
      </w:rPr>
      <w:t>02, Rue Chenoua, BP791, Hydra, 16035, Alger, Algérie–</w:t>
    </w:r>
    <w:r w:rsidR="00B56F59" w:rsidRPr="003B52D8">
      <w:rPr>
        <w:rFonts w:ascii="Segoe UI Symbol" w:eastAsia="Arial Unicode MS" w:hAnsi="Segoe UI Symbol" w:cs="Segoe UI Symbol"/>
        <w:b/>
        <w:sz w:val="18"/>
        <w:szCs w:val="18"/>
        <w:lang w:val="fr-FR"/>
      </w:rPr>
      <w:t>☎</w:t>
    </w:r>
    <w:r w:rsidR="00B56F59" w:rsidRPr="003B52D8">
      <w:rPr>
        <w:rFonts w:ascii="Arial" w:hAnsi="Arial"/>
        <w:b/>
        <w:sz w:val="18"/>
        <w:szCs w:val="18"/>
        <w:lang w:val="fr-FR"/>
      </w:rPr>
      <w:t> :213.23.45.91.98-Fax : 213.23.45.92.00 -</w:t>
    </w:r>
    <w:r w:rsidR="0018324C" w:rsidRPr="003B52D8">
      <w:rPr>
        <w:rFonts w:ascii="Arial" w:hAnsi="Arial"/>
        <w:b/>
        <w:sz w:val="18"/>
        <w:szCs w:val="18"/>
        <w:lang w:val="fr-FR"/>
      </w:rPr>
      <w:t>Email :</w:t>
    </w:r>
    <w:r w:rsidR="00B56F59" w:rsidRPr="003B52D8">
      <w:rPr>
        <w:rFonts w:ascii="Segoe UI" w:hAnsi="Segoe UI" w:cs="Segoe UI"/>
        <w:b/>
        <w:sz w:val="18"/>
        <w:szCs w:val="18"/>
        <w:lang w:val="fr-FR"/>
      </w:rPr>
      <w:t xml:space="preserve"> </w:t>
    </w:r>
    <w:hyperlink r:id="rId2" w:history="1">
      <w:r w:rsidR="00B56F59" w:rsidRPr="00AC0DF1">
        <w:rPr>
          <w:rStyle w:val="Hyperlink"/>
          <w:rFonts w:ascii="Arial" w:hAnsi="Arial"/>
          <w:b/>
          <w:sz w:val="18"/>
          <w:szCs w:val="18"/>
          <w:lang w:val="fr-FR"/>
        </w:rPr>
        <w:t>afrec@africa-union.org</w:t>
      </w:r>
    </w:hyperlink>
    <w:r w:rsidR="00B56F59">
      <w:rPr>
        <w:rStyle w:val="rpc41"/>
        <w:rFonts w:ascii="Arial" w:hAnsi="Arial"/>
        <w:b/>
        <w:sz w:val="18"/>
        <w:szCs w:val="18"/>
        <w:lang w:val="fr-FR"/>
      </w:rPr>
      <w:t xml:space="preserve"> </w:t>
    </w:r>
    <w:r w:rsidR="00B56F59" w:rsidRPr="003B52D8">
      <w:rPr>
        <w:rStyle w:val="rpc41"/>
        <w:rFonts w:ascii="Arial" w:hAnsi="Arial"/>
        <w:b/>
        <w:sz w:val="18"/>
        <w:szCs w:val="18"/>
        <w:lang w:val="fr-FR"/>
      </w:rPr>
      <w:t xml:space="preserve"> </w:t>
    </w:r>
    <w:r w:rsidR="00B56F59">
      <w:rPr>
        <w:rStyle w:val="rpc41"/>
        <w:rFonts w:ascii="Arial" w:hAnsi="Arial"/>
        <w:b/>
        <w:sz w:val="18"/>
        <w:szCs w:val="18"/>
        <w:lang w:val="fr-FR"/>
      </w:rPr>
      <w:t>-</w:t>
    </w:r>
    <w:r w:rsidR="00B56F59" w:rsidRPr="003B52D8">
      <w:rPr>
        <w:rFonts w:ascii="Arial" w:hAnsi="Arial"/>
        <w:b/>
        <w:sz w:val="18"/>
        <w:szCs w:val="18"/>
        <w:lang w:val="fr-FR"/>
      </w:rPr>
      <w:t xml:space="preserve">Site </w:t>
    </w:r>
    <w:r w:rsidR="00B56F59" w:rsidRPr="003B52D8">
      <w:rPr>
        <w:rFonts w:ascii="Arial" w:hAnsi="Arial"/>
        <w:b/>
        <w:sz w:val="18"/>
        <w:szCs w:val="18"/>
        <w:u w:val="single"/>
        <w:lang w:val="fr-FR"/>
      </w:rPr>
      <w:t>Web :</w:t>
    </w:r>
    <w:r w:rsidR="00B56F59" w:rsidRPr="003B52D8">
      <w:rPr>
        <w:lang w:val="fr-FR"/>
      </w:rPr>
      <w:t xml:space="preserve"> </w:t>
    </w:r>
    <w:hyperlink r:id="rId3" w:history="1">
      <w:r w:rsidR="00B56F59" w:rsidRPr="00AC0DF1">
        <w:rPr>
          <w:rStyle w:val="Hyperlink"/>
          <w:rFonts w:ascii="Arial" w:hAnsi="Arial"/>
          <w:b/>
          <w:sz w:val="18"/>
          <w:szCs w:val="18"/>
          <w:lang w:val="fr-FR"/>
        </w:rPr>
        <w:t>https://au-afrec.org</w:t>
      </w:r>
    </w:hyperlink>
    <w:r w:rsidR="00B56F59">
      <w:rPr>
        <w:rFonts w:ascii="Arial" w:hAnsi="Arial"/>
        <w:b/>
        <w:sz w:val="18"/>
        <w:szCs w:val="18"/>
        <w:lang w:val="fr-FR"/>
      </w:rPr>
      <w:t xml:space="preserve"> </w:t>
    </w:r>
  </w:p>
  <w:p w14:paraId="29BEE0F4" w14:textId="77777777" w:rsidR="00B16153" w:rsidRPr="00B56F59" w:rsidRDefault="00B16153" w:rsidP="00B56F59">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05808" w14:textId="77777777" w:rsidR="007C53A4" w:rsidRDefault="007C53A4" w:rsidP="00B16153">
      <w:pPr>
        <w:spacing w:after="0" w:line="240" w:lineRule="auto"/>
      </w:pPr>
      <w:r>
        <w:separator/>
      </w:r>
    </w:p>
  </w:footnote>
  <w:footnote w:type="continuationSeparator" w:id="0">
    <w:p w14:paraId="5629AE0E" w14:textId="77777777" w:rsidR="007C53A4" w:rsidRDefault="007C53A4" w:rsidP="00B16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3B35" w14:textId="77777777" w:rsidR="007F0576" w:rsidRDefault="000076D9" w:rsidP="000076D9">
    <w:pPr>
      <w:pStyle w:val="Header"/>
    </w:pPr>
    <w:r>
      <w:t xml:space="preserve">                                            </w:t>
    </w:r>
    <w:r w:rsidR="00A74214">
      <w:t xml:space="preserve">                </w:t>
    </w:r>
  </w:p>
  <w:tbl>
    <w:tblPr>
      <w:tblW w:w="10350" w:type="dxa"/>
      <w:jc w:val="center"/>
      <w:tblBorders>
        <w:bottom w:val="single" w:sz="4" w:space="0" w:color="auto"/>
      </w:tblBorders>
      <w:tblLook w:val="04A0" w:firstRow="1" w:lastRow="0" w:firstColumn="1" w:lastColumn="0" w:noHBand="0" w:noVBand="1"/>
    </w:tblPr>
    <w:tblGrid>
      <w:gridCol w:w="3571"/>
      <w:gridCol w:w="2639"/>
      <w:gridCol w:w="4140"/>
    </w:tblGrid>
    <w:tr w:rsidR="007F0576" w:rsidRPr="00B57D49" w14:paraId="6CD674E9" w14:textId="77777777" w:rsidTr="00FC6EAC">
      <w:trPr>
        <w:jc w:val="center"/>
      </w:trPr>
      <w:tc>
        <w:tcPr>
          <w:tcW w:w="3571" w:type="dxa"/>
          <w:shd w:val="clear" w:color="auto" w:fill="auto"/>
        </w:tcPr>
        <w:p w14:paraId="02911229" w14:textId="77777777" w:rsidR="007F0576" w:rsidRPr="007F0576" w:rsidRDefault="007F0576" w:rsidP="007F0576">
          <w:pPr>
            <w:spacing w:after="0" w:line="240" w:lineRule="auto"/>
            <w:jc w:val="center"/>
            <w:rPr>
              <w:rFonts w:ascii="Arial" w:eastAsia="Times New Roman" w:hAnsi="Arial"/>
              <w:b/>
              <w:bCs/>
              <w:sz w:val="20"/>
              <w:lang w:val="en-US"/>
            </w:rPr>
          </w:pPr>
          <w:r w:rsidRPr="007F0576">
            <w:rPr>
              <w:rFonts w:ascii="Arial" w:eastAsia="Times New Roman" w:hAnsi="Arial"/>
              <w:b/>
              <w:bCs/>
              <w:sz w:val="20"/>
              <w:lang w:val="en-US"/>
            </w:rPr>
            <w:t>AFRICAN ENERGY COMMISSION</w:t>
          </w:r>
        </w:p>
        <w:p w14:paraId="12726153" w14:textId="77777777" w:rsidR="007F0576" w:rsidRPr="007F0576" w:rsidRDefault="007F0576" w:rsidP="007F0576">
          <w:pPr>
            <w:spacing w:after="0" w:line="240" w:lineRule="auto"/>
            <w:rPr>
              <w:rFonts w:ascii="Arial" w:eastAsia="Times New Roman" w:hAnsi="Arial"/>
              <w:b/>
              <w:bCs/>
              <w:sz w:val="20"/>
              <w:lang w:val="en-US"/>
            </w:rPr>
          </w:pPr>
        </w:p>
      </w:tc>
      <w:tc>
        <w:tcPr>
          <w:tcW w:w="2639" w:type="dxa"/>
          <w:vMerge w:val="restart"/>
          <w:shd w:val="clear" w:color="auto" w:fill="auto"/>
        </w:tcPr>
        <w:p w14:paraId="490C69FF" w14:textId="77777777" w:rsidR="007F0576" w:rsidRPr="007F0576" w:rsidRDefault="009729F7" w:rsidP="007F0576">
          <w:pPr>
            <w:spacing w:after="0" w:line="240" w:lineRule="auto"/>
            <w:jc w:val="center"/>
            <w:rPr>
              <w:rFonts w:ascii="Arial" w:eastAsia="Times New Roman" w:hAnsi="Arial"/>
              <w:b/>
              <w:bCs/>
              <w:sz w:val="20"/>
              <w:lang w:val="en-US"/>
            </w:rPr>
          </w:pPr>
          <w:r>
            <w:rPr>
              <w:noProof/>
            </w:rPr>
            <w:drawing>
              <wp:anchor distT="0" distB="0" distL="114300" distR="114300" simplePos="0" relativeHeight="251658240" behindDoc="0" locked="0" layoutInCell="1" allowOverlap="1" wp14:anchorId="5B3F406B" wp14:editId="2497354B">
                <wp:simplePos x="0" y="0"/>
                <wp:positionH relativeFrom="column">
                  <wp:posOffset>-46355</wp:posOffset>
                </wp:positionH>
                <wp:positionV relativeFrom="paragraph">
                  <wp:posOffset>56515</wp:posOffset>
                </wp:positionV>
                <wp:extent cx="1630680" cy="643890"/>
                <wp:effectExtent l="0" t="0" r="0" b="0"/>
                <wp:wrapNone/>
                <wp:docPr id="5" name="Picture 44" descr="C:\Users\Baya-pc\Desktop\AFREC 2016\LOGOS AFREC\LOGO AFREC.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Baya-pc\Desktop\AFREC 2016\LOGOS AFREC\LOGO AFREC.bmp"/>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0" w:type="dxa"/>
          <w:shd w:val="clear" w:color="auto" w:fill="auto"/>
        </w:tcPr>
        <w:p w14:paraId="7C4B38FE" w14:textId="77777777" w:rsidR="007F0576" w:rsidRPr="007F0576" w:rsidRDefault="007F0576" w:rsidP="007F0576">
          <w:pPr>
            <w:spacing w:after="0" w:line="240" w:lineRule="auto"/>
            <w:jc w:val="center"/>
            <w:rPr>
              <w:rFonts w:ascii="Arial" w:eastAsia="Times New Roman" w:hAnsi="Arial"/>
              <w:b/>
              <w:bCs/>
              <w:sz w:val="20"/>
              <w:lang w:val="en-US"/>
            </w:rPr>
          </w:pPr>
          <w:r w:rsidRPr="007F0576">
            <w:rPr>
              <w:rFonts w:ascii="Arial" w:eastAsia="Times New Roman" w:hAnsi="Arial"/>
              <w:b/>
              <w:bCs/>
              <w:sz w:val="20"/>
              <w:lang w:val="en-US"/>
            </w:rPr>
            <w:t>COMMISSION AFRICAINE DE L’ENERGIE</w:t>
          </w:r>
        </w:p>
      </w:tc>
    </w:tr>
    <w:tr w:rsidR="007F0576" w:rsidRPr="00B57D49" w14:paraId="42DED2D0" w14:textId="77777777" w:rsidTr="00FC6EAC">
      <w:trPr>
        <w:jc w:val="center"/>
      </w:trPr>
      <w:tc>
        <w:tcPr>
          <w:tcW w:w="3571" w:type="dxa"/>
          <w:shd w:val="clear" w:color="auto" w:fill="auto"/>
        </w:tcPr>
        <w:p w14:paraId="7A500C99" w14:textId="77777777" w:rsidR="007F0576" w:rsidRPr="007F0576" w:rsidRDefault="007F0576" w:rsidP="007F0576">
          <w:pPr>
            <w:spacing w:after="0" w:line="240" w:lineRule="auto"/>
            <w:rPr>
              <w:rFonts w:ascii="Arial" w:eastAsia="Times New Roman" w:hAnsi="Arial"/>
              <w:b/>
              <w:bCs/>
              <w:sz w:val="20"/>
              <w:lang w:val="en-US"/>
            </w:rPr>
          </w:pPr>
        </w:p>
        <w:p w14:paraId="6C003075" w14:textId="77777777" w:rsidR="007F0576" w:rsidRPr="007F0576" w:rsidRDefault="009729F7" w:rsidP="007F0576">
          <w:pPr>
            <w:spacing w:after="0" w:line="240" w:lineRule="auto"/>
            <w:rPr>
              <w:rFonts w:ascii="Arial" w:eastAsia="Times New Roman" w:hAnsi="Arial"/>
              <w:b/>
              <w:bCs/>
              <w:sz w:val="20"/>
              <w:lang w:val="en-US"/>
            </w:rPr>
          </w:pPr>
          <w:r>
            <w:rPr>
              <w:noProof/>
            </w:rPr>
            <w:drawing>
              <wp:anchor distT="0" distB="0" distL="114300" distR="114300" simplePos="0" relativeHeight="251657216" behindDoc="0" locked="0" layoutInCell="1" allowOverlap="1" wp14:anchorId="57E451B7" wp14:editId="6D1FC0A8">
                <wp:simplePos x="0" y="0"/>
                <wp:positionH relativeFrom="column">
                  <wp:posOffset>184150</wp:posOffset>
                </wp:positionH>
                <wp:positionV relativeFrom="paragraph">
                  <wp:posOffset>12700</wp:posOffset>
                </wp:positionV>
                <wp:extent cx="1609725" cy="285750"/>
                <wp:effectExtent l="0" t="0" r="0" b="0"/>
                <wp:wrapNone/>
                <wp:docPr id="4" name="Picture 45" descr="COMMIS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OMMISSIO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39" w:type="dxa"/>
          <w:vMerge/>
          <w:shd w:val="clear" w:color="auto" w:fill="auto"/>
        </w:tcPr>
        <w:p w14:paraId="5E4FE17A" w14:textId="77777777" w:rsidR="007F0576" w:rsidRPr="007F0576" w:rsidRDefault="007F0576" w:rsidP="007F0576">
          <w:pPr>
            <w:spacing w:after="0" w:line="240" w:lineRule="auto"/>
            <w:rPr>
              <w:rFonts w:ascii="Arial" w:eastAsia="Times New Roman" w:hAnsi="Arial"/>
              <w:b/>
              <w:bCs/>
              <w:sz w:val="20"/>
              <w:lang w:val="en-US"/>
            </w:rPr>
          </w:pPr>
        </w:p>
      </w:tc>
      <w:tc>
        <w:tcPr>
          <w:tcW w:w="4140" w:type="dxa"/>
          <w:shd w:val="clear" w:color="auto" w:fill="auto"/>
        </w:tcPr>
        <w:p w14:paraId="3989F198" w14:textId="77777777" w:rsidR="007F0576" w:rsidRPr="007F0576" w:rsidRDefault="007F0576" w:rsidP="007F0576">
          <w:pPr>
            <w:spacing w:after="0" w:line="240" w:lineRule="auto"/>
            <w:rPr>
              <w:rFonts w:ascii="Arial" w:eastAsia="Times New Roman" w:hAnsi="Arial" w:cs="Times New Roman"/>
              <w:b/>
              <w:sz w:val="20"/>
              <w:lang w:val="en-US"/>
            </w:rPr>
          </w:pPr>
        </w:p>
        <w:p w14:paraId="7C0619C0" w14:textId="77777777" w:rsidR="007F0576" w:rsidRPr="007F0576" w:rsidRDefault="007F0576" w:rsidP="007F0576">
          <w:pPr>
            <w:spacing w:after="0" w:line="240" w:lineRule="auto"/>
            <w:rPr>
              <w:rFonts w:ascii="Arial" w:eastAsia="Times New Roman" w:hAnsi="Arial" w:cs="Times New Roman"/>
              <w:b/>
              <w:sz w:val="20"/>
              <w:lang w:val="en-US"/>
            </w:rPr>
          </w:pPr>
        </w:p>
        <w:p w14:paraId="1116CA2C" w14:textId="77777777" w:rsidR="007F0576" w:rsidRPr="007F0576" w:rsidRDefault="007F0576" w:rsidP="007F0576">
          <w:pPr>
            <w:spacing w:after="0" w:line="240" w:lineRule="auto"/>
            <w:jc w:val="center"/>
            <w:rPr>
              <w:rFonts w:ascii="Arial" w:eastAsia="Times New Roman" w:hAnsi="Arial" w:cs="Times New Roman"/>
              <w:b/>
              <w:sz w:val="20"/>
              <w:lang w:val="en-US"/>
            </w:rPr>
          </w:pPr>
          <w:r w:rsidRPr="007F0576">
            <w:rPr>
              <w:rFonts w:ascii="Arial" w:eastAsia="Times New Roman" w:hAnsi="Arial" w:cs="Times New Roman"/>
              <w:b/>
              <w:sz w:val="20"/>
              <w:lang w:val="en-US"/>
            </w:rPr>
            <w:t>COMISSÃO AFRICANA D’ ENERGIA</w:t>
          </w:r>
        </w:p>
        <w:p w14:paraId="3256B15C" w14:textId="77777777" w:rsidR="007F0576" w:rsidRPr="007F0576" w:rsidRDefault="007F0576" w:rsidP="007F0576">
          <w:pPr>
            <w:spacing w:after="0" w:line="240" w:lineRule="auto"/>
            <w:rPr>
              <w:rFonts w:ascii="Arial" w:eastAsia="Times New Roman" w:hAnsi="Arial"/>
              <w:b/>
              <w:bCs/>
              <w:sz w:val="20"/>
              <w:lang w:val="en-US"/>
            </w:rPr>
          </w:pPr>
        </w:p>
      </w:tc>
    </w:tr>
  </w:tbl>
  <w:p w14:paraId="794A5ED5" w14:textId="77777777" w:rsidR="000076D9" w:rsidRDefault="00A74214" w:rsidP="000076D9">
    <w:pPr>
      <w:pStyle w:val="Header"/>
    </w:pPr>
    <w:r>
      <w:t xml:space="preserve">            </w:t>
    </w:r>
    <w:r w:rsidR="005A4BE5">
      <w:t xml:space="preserve">         </w:t>
    </w:r>
    <w:r>
      <w:t xml:space="preserve">  </w:t>
    </w:r>
  </w:p>
  <w:p w14:paraId="35251973" w14:textId="77777777" w:rsidR="000076D9" w:rsidRDefault="00007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53FFE"/>
    <w:multiLevelType w:val="hybridMultilevel"/>
    <w:tmpl w:val="4BBCCD22"/>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 w15:restartNumberingAfterBreak="0">
    <w:nsid w:val="70583076"/>
    <w:multiLevelType w:val="hybridMultilevel"/>
    <w:tmpl w:val="CBFACEC2"/>
    <w:lvl w:ilvl="0" w:tplc="7B6C6760">
      <w:start w:val="1"/>
      <w:numFmt w:val="bullet"/>
      <w:lvlText w:val=""/>
      <w:lvlJc w:val="left"/>
      <w:pPr>
        <w:tabs>
          <w:tab w:val="num" w:pos="720"/>
        </w:tabs>
        <w:ind w:left="720" w:hanging="360"/>
      </w:pPr>
      <w:rPr>
        <w:rFonts w:ascii="Wingdings" w:hAnsi="Wingdings" w:hint="default"/>
      </w:rPr>
    </w:lvl>
    <w:lvl w:ilvl="1" w:tplc="65223500">
      <w:start w:val="1"/>
      <w:numFmt w:val="bullet"/>
      <w:lvlText w:val=""/>
      <w:lvlJc w:val="left"/>
      <w:pPr>
        <w:tabs>
          <w:tab w:val="num" w:pos="1440"/>
        </w:tabs>
        <w:ind w:left="1440" w:hanging="360"/>
      </w:pPr>
      <w:rPr>
        <w:rFonts w:ascii="Wingdings" w:hAnsi="Wingdings" w:hint="default"/>
      </w:rPr>
    </w:lvl>
    <w:lvl w:ilvl="2" w:tplc="BE7A03CA" w:tentative="1">
      <w:start w:val="1"/>
      <w:numFmt w:val="bullet"/>
      <w:lvlText w:val=""/>
      <w:lvlJc w:val="left"/>
      <w:pPr>
        <w:tabs>
          <w:tab w:val="num" w:pos="2160"/>
        </w:tabs>
        <w:ind w:left="2160" w:hanging="360"/>
      </w:pPr>
      <w:rPr>
        <w:rFonts w:ascii="Wingdings" w:hAnsi="Wingdings" w:hint="default"/>
      </w:rPr>
    </w:lvl>
    <w:lvl w:ilvl="3" w:tplc="D03079CE" w:tentative="1">
      <w:start w:val="1"/>
      <w:numFmt w:val="bullet"/>
      <w:lvlText w:val=""/>
      <w:lvlJc w:val="left"/>
      <w:pPr>
        <w:tabs>
          <w:tab w:val="num" w:pos="2880"/>
        </w:tabs>
        <w:ind w:left="2880" w:hanging="360"/>
      </w:pPr>
      <w:rPr>
        <w:rFonts w:ascii="Wingdings" w:hAnsi="Wingdings" w:hint="default"/>
      </w:rPr>
    </w:lvl>
    <w:lvl w:ilvl="4" w:tplc="6B787B28" w:tentative="1">
      <w:start w:val="1"/>
      <w:numFmt w:val="bullet"/>
      <w:lvlText w:val=""/>
      <w:lvlJc w:val="left"/>
      <w:pPr>
        <w:tabs>
          <w:tab w:val="num" w:pos="3600"/>
        </w:tabs>
        <w:ind w:left="3600" w:hanging="360"/>
      </w:pPr>
      <w:rPr>
        <w:rFonts w:ascii="Wingdings" w:hAnsi="Wingdings" w:hint="default"/>
      </w:rPr>
    </w:lvl>
    <w:lvl w:ilvl="5" w:tplc="1E82A2DA" w:tentative="1">
      <w:start w:val="1"/>
      <w:numFmt w:val="bullet"/>
      <w:lvlText w:val=""/>
      <w:lvlJc w:val="left"/>
      <w:pPr>
        <w:tabs>
          <w:tab w:val="num" w:pos="4320"/>
        </w:tabs>
        <w:ind w:left="4320" w:hanging="360"/>
      </w:pPr>
      <w:rPr>
        <w:rFonts w:ascii="Wingdings" w:hAnsi="Wingdings" w:hint="default"/>
      </w:rPr>
    </w:lvl>
    <w:lvl w:ilvl="6" w:tplc="FEA45CC2" w:tentative="1">
      <w:start w:val="1"/>
      <w:numFmt w:val="bullet"/>
      <w:lvlText w:val=""/>
      <w:lvlJc w:val="left"/>
      <w:pPr>
        <w:tabs>
          <w:tab w:val="num" w:pos="5040"/>
        </w:tabs>
        <w:ind w:left="5040" w:hanging="360"/>
      </w:pPr>
      <w:rPr>
        <w:rFonts w:ascii="Wingdings" w:hAnsi="Wingdings" w:hint="default"/>
      </w:rPr>
    </w:lvl>
    <w:lvl w:ilvl="7" w:tplc="0EAAE5D4" w:tentative="1">
      <w:start w:val="1"/>
      <w:numFmt w:val="bullet"/>
      <w:lvlText w:val=""/>
      <w:lvlJc w:val="left"/>
      <w:pPr>
        <w:tabs>
          <w:tab w:val="num" w:pos="5760"/>
        </w:tabs>
        <w:ind w:left="5760" w:hanging="360"/>
      </w:pPr>
      <w:rPr>
        <w:rFonts w:ascii="Wingdings" w:hAnsi="Wingdings" w:hint="default"/>
      </w:rPr>
    </w:lvl>
    <w:lvl w:ilvl="8" w:tplc="9AB6B92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924145456">
    <w:abstractNumId w:val="2"/>
  </w:num>
  <w:num w:numId="2" w16cid:durableId="145979294">
    <w:abstractNumId w:val="1"/>
  </w:num>
  <w:num w:numId="3" w16cid:durableId="106610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9E"/>
    <w:rsid w:val="000076D9"/>
    <w:rsid w:val="00010F59"/>
    <w:rsid w:val="000119BC"/>
    <w:rsid w:val="0001299B"/>
    <w:rsid w:val="00015334"/>
    <w:rsid w:val="00017A1B"/>
    <w:rsid w:val="00026B02"/>
    <w:rsid w:val="0002766D"/>
    <w:rsid w:val="00044349"/>
    <w:rsid w:val="0007337C"/>
    <w:rsid w:val="00075DCF"/>
    <w:rsid w:val="000817C3"/>
    <w:rsid w:val="0008615C"/>
    <w:rsid w:val="00094D17"/>
    <w:rsid w:val="000D3324"/>
    <w:rsid w:val="000D4B53"/>
    <w:rsid w:val="000E0154"/>
    <w:rsid w:val="000E229B"/>
    <w:rsid w:val="00117465"/>
    <w:rsid w:val="00147754"/>
    <w:rsid w:val="001544A7"/>
    <w:rsid w:val="00154F8F"/>
    <w:rsid w:val="001553CC"/>
    <w:rsid w:val="00171B91"/>
    <w:rsid w:val="0018324C"/>
    <w:rsid w:val="0018624E"/>
    <w:rsid w:val="00196700"/>
    <w:rsid w:val="001A0414"/>
    <w:rsid w:val="001B10EB"/>
    <w:rsid w:val="001D0F2B"/>
    <w:rsid w:val="001F1ECA"/>
    <w:rsid w:val="001F3C75"/>
    <w:rsid w:val="001F5E5C"/>
    <w:rsid w:val="002002FD"/>
    <w:rsid w:val="00224E3E"/>
    <w:rsid w:val="00227BAA"/>
    <w:rsid w:val="00230E19"/>
    <w:rsid w:val="00234A52"/>
    <w:rsid w:val="00240C3D"/>
    <w:rsid w:val="00245B2B"/>
    <w:rsid w:val="002A359E"/>
    <w:rsid w:val="002A653C"/>
    <w:rsid w:val="002B16FC"/>
    <w:rsid w:val="002C71EF"/>
    <w:rsid w:val="002E00E4"/>
    <w:rsid w:val="002E12D7"/>
    <w:rsid w:val="002F29AC"/>
    <w:rsid w:val="002F61AA"/>
    <w:rsid w:val="00301957"/>
    <w:rsid w:val="00305E9D"/>
    <w:rsid w:val="00315824"/>
    <w:rsid w:val="0032730F"/>
    <w:rsid w:val="0034400E"/>
    <w:rsid w:val="00344128"/>
    <w:rsid w:val="00346EA2"/>
    <w:rsid w:val="00364492"/>
    <w:rsid w:val="00364520"/>
    <w:rsid w:val="00367347"/>
    <w:rsid w:val="0039391E"/>
    <w:rsid w:val="00395C6E"/>
    <w:rsid w:val="003B3AAA"/>
    <w:rsid w:val="003B5B1A"/>
    <w:rsid w:val="003C2B10"/>
    <w:rsid w:val="00413E9F"/>
    <w:rsid w:val="0044341B"/>
    <w:rsid w:val="0044788E"/>
    <w:rsid w:val="004509A9"/>
    <w:rsid w:val="00473170"/>
    <w:rsid w:val="0047515E"/>
    <w:rsid w:val="004A1E93"/>
    <w:rsid w:val="004A214F"/>
    <w:rsid w:val="004A3E4F"/>
    <w:rsid w:val="004B0C2C"/>
    <w:rsid w:val="004B6D2B"/>
    <w:rsid w:val="004D1D22"/>
    <w:rsid w:val="005067D2"/>
    <w:rsid w:val="00547ED3"/>
    <w:rsid w:val="00567E27"/>
    <w:rsid w:val="00575DC3"/>
    <w:rsid w:val="00592F0F"/>
    <w:rsid w:val="00596DE0"/>
    <w:rsid w:val="005A4BE5"/>
    <w:rsid w:val="005B1B62"/>
    <w:rsid w:val="005D4711"/>
    <w:rsid w:val="005D627D"/>
    <w:rsid w:val="00601ED2"/>
    <w:rsid w:val="00613888"/>
    <w:rsid w:val="006274A8"/>
    <w:rsid w:val="00630ECD"/>
    <w:rsid w:val="0063773F"/>
    <w:rsid w:val="00690CD3"/>
    <w:rsid w:val="006932B4"/>
    <w:rsid w:val="00694BF0"/>
    <w:rsid w:val="006C3AC3"/>
    <w:rsid w:val="006F34C8"/>
    <w:rsid w:val="007121D5"/>
    <w:rsid w:val="00714746"/>
    <w:rsid w:val="007170BC"/>
    <w:rsid w:val="007448E2"/>
    <w:rsid w:val="00755338"/>
    <w:rsid w:val="00767918"/>
    <w:rsid w:val="00781112"/>
    <w:rsid w:val="007A346B"/>
    <w:rsid w:val="007B7658"/>
    <w:rsid w:val="007C221C"/>
    <w:rsid w:val="007C53A4"/>
    <w:rsid w:val="007E06CC"/>
    <w:rsid w:val="007F0576"/>
    <w:rsid w:val="008260BC"/>
    <w:rsid w:val="00831E51"/>
    <w:rsid w:val="00850B19"/>
    <w:rsid w:val="00886043"/>
    <w:rsid w:val="008A7E7E"/>
    <w:rsid w:val="008B601F"/>
    <w:rsid w:val="008F20AC"/>
    <w:rsid w:val="008F43E8"/>
    <w:rsid w:val="009225A6"/>
    <w:rsid w:val="009355B8"/>
    <w:rsid w:val="0096759E"/>
    <w:rsid w:val="009729F7"/>
    <w:rsid w:val="00973833"/>
    <w:rsid w:val="00981D8D"/>
    <w:rsid w:val="00992AF7"/>
    <w:rsid w:val="0099407E"/>
    <w:rsid w:val="009A3F63"/>
    <w:rsid w:val="009A69E6"/>
    <w:rsid w:val="009C3764"/>
    <w:rsid w:val="00A03B49"/>
    <w:rsid w:val="00A040B6"/>
    <w:rsid w:val="00A04A76"/>
    <w:rsid w:val="00A17A44"/>
    <w:rsid w:val="00A20223"/>
    <w:rsid w:val="00A264B8"/>
    <w:rsid w:val="00A42748"/>
    <w:rsid w:val="00A472D6"/>
    <w:rsid w:val="00A74214"/>
    <w:rsid w:val="00A748F1"/>
    <w:rsid w:val="00A76522"/>
    <w:rsid w:val="00A77944"/>
    <w:rsid w:val="00A9121B"/>
    <w:rsid w:val="00A92150"/>
    <w:rsid w:val="00A9755B"/>
    <w:rsid w:val="00AB525B"/>
    <w:rsid w:val="00AC771C"/>
    <w:rsid w:val="00AD23A9"/>
    <w:rsid w:val="00AE013F"/>
    <w:rsid w:val="00AE16FA"/>
    <w:rsid w:val="00AF0357"/>
    <w:rsid w:val="00AF1EE8"/>
    <w:rsid w:val="00B16153"/>
    <w:rsid w:val="00B20357"/>
    <w:rsid w:val="00B257AC"/>
    <w:rsid w:val="00B509EA"/>
    <w:rsid w:val="00B51559"/>
    <w:rsid w:val="00B56F59"/>
    <w:rsid w:val="00B57D49"/>
    <w:rsid w:val="00B81AF1"/>
    <w:rsid w:val="00B93250"/>
    <w:rsid w:val="00BC78AD"/>
    <w:rsid w:val="00BE64EC"/>
    <w:rsid w:val="00C249ED"/>
    <w:rsid w:val="00C473F3"/>
    <w:rsid w:val="00C759EF"/>
    <w:rsid w:val="00CC1FB7"/>
    <w:rsid w:val="00CE626B"/>
    <w:rsid w:val="00CF64D6"/>
    <w:rsid w:val="00D02D9F"/>
    <w:rsid w:val="00D04863"/>
    <w:rsid w:val="00D116F7"/>
    <w:rsid w:val="00D212C5"/>
    <w:rsid w:val="00D25AEF"/>
    <w:rsid w:val="00D27C7B"/>
    <w:rsid w:val="00D31131"/>
    <w:rsid w:val="00D376E6"/>
    <w:rsid w:val="00D4044F"/>
    <w:rsid w:val="00D51DE5"/>
    <w:rsid w:val="00D670DD"/>
    <w:rsid w:val="00D7178C"/>
    <w:rsid w:val="00D7422A"/>
    <w:rsid w:val="00D8143C"/>
    <w:rsid w:val="00D93C17"/>
    <w:rsid w:val="00DA5F38"/>
    <w:rsid w:val="00DB1827"/>
    <w:rsid w:val="00DB6D96"/>
    <w:rsid w:val="00DD51CB"/>
    <w:rsid w:val="00DE540D"/>
    <w:rsid w:val="00E153AA"/>
    <w:rsid w:val="00E17227"/>
    <w:rsid w:val="00E57600"/>
    <w:rsid w:val="00E66C4D"/>
    <w:rsid w:val="00E677EE"/>
    <w:rsid w:val="00E8581E"/>
    <w:rsid w:val="00E9401E"/>
    <w:rsid w:val="00E9538E"/>
    <w:rsid w:val="00ED31D7"/>
    <w:rsid w:val="00EF38BB"/>
    <w:rsid w:val="00F007AA"/>
    <w:rsid w:val="00F1644A"/>
    <w:rsid w:val="00F30D50"/>
    <w:rsid w:val="00F47789"/>
    <w:rsid w:val="00F55553"/>
    <w:rsid w:val="00F661CC"/>
    <w:rsid w:val="00F664D7"/>
    <w:rsid w:val="00F72C37"/>
    <w:rsid w:val="00F80F7A"/>
    <w:rsid w:val="00FC6EAC"/>
    <w:rsid w:val="00FE5138"/>
    <w:rsid w:val="00FF4CC8"/>
    <w:rsid w:val="00FF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80D8"/>
  <w15:chartTrackingRefBased/>
  <w15:docId w15:val="{62FEF352-6D5C-4646-B7A6-406A3DC2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link w:val="Heading2Char"/>
    <w:uiPriority w:val="9"/>
    <w:qFormat/>
    <w:rsid w:val="002A35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A359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A35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nhideWhenUsed/>
    <w:rsid w:val="002A359E"/>
    <w:rPr>
      <w:color w:val="0000FF"/>
      <w:u w:val="single"/>
    </w:rPr>
  </w:style>
  <w:style w:type="paragraph" w:styleId="Header">
    <w:name w:val="header"/>
    <w:basedOn w:val="Normal"/>
    <w:link w:val="HeaderChar"/>
    <w:uiPriority w:val="99"/>
    <w:unhideWhenUsed/>
    <w:rsid w:val="00B16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53"/>
  </w:style>
  <w:style w:type="paragraph" w:styleId="Footer">
    <w:name w:val="footer"/>
    <w:basedOn w:val="Normal"/>
    <w:link w:val="FooterChar"/>
    <w:uiPriority w:val="99"/>
    <w:unhideWhenUsed/>
    <w:rsid w:val="00B16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53"/>
  </w:style>
  <w:style w:type="paragraph" w:styleId="BalloonText">
    <w:name w:val="Balloon Text"/>
    <w:basedOn w:val="Normal"/>
    <w:link w:val="BalloonTextChar"/>
    <w:uiPriority w:val="99"/>
    <w:semiHidden/>
    <w:unhideWhenUsed/>
    <w:rsid w:val="001B10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B10EB"/>
    <w:rPr>
      <w:rFonts w:ascii="Segoe UI" w:hAnsi="Segoe UI" w:cs="Segoe UI"/>
      <w:sz w:val="18"/>
      <w:szCs w:val="18"/>
    </w:rPr>
  </w:style>
  <w:style w:type="paragraph" w:customStyle="1" w:styleId="BasicParagraph">
    <w:name w:val="[Basic Paragraph]"/>
    <w:basedOn w:val="Normal"/>
    <w:uiPriority w:val="99"/>
    <w:rsid w:val="000076D9"/>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dy">
    <w:name w:val="body"/>
    <w:uiPriority w:val="99"/>
    <w:rsid w:val="000076D9"/>
    <w:rPr>
      <w:rFonts w:ascii="Univers 55" w:hAnsi="Univers 55" w:cs="Univers 55"/>
      <w:sz w:val="20"/>
      <w:szCs w:val="20"/>
    </w:rPr>
  </w:style>
  <w:style w:type="character" w:styleId="FollowedHyperlink">
    <w:name w:val="FollowedHyperlink"/>
    <w:uiPriority w:val="99"/>
    <w:semiHidden/>
    <w:unhideWhenUsed/>
    <w:rsid w:val="009355B8"/>
    <w:rPr>
      <w:color w:val="954F72"/>
      <w:u w:val="single"/>
    </w:rPr>
  </w:style>
  <w:style w:type="character" w:styleId="PageNumber">
    <w:name w:val="page number"/>
    <w:basedOn w:val="DefaultParagraphFont"/>
    <w:uiPriority w:val="99"/>
    <w:semiHidden/>
    <w:unhideWhenUsed/>
    <w:rsid w:val="002F29AC"/>
  </w:style>
  <w:style w:type="character" w:customStyle="1" w:styleId="rpc41">
    <w:name w:val="_rpc_41"/>
    <w:basedOn w:val="DefaultParagraphFont"/>
    <w:rsid w:val="00B56F59"/>
  </w:style>
  <w:style w:type="character" w:styleId="CommentReference">
    <w:name w:val="annotation reference"/>
    <w:uiPriority w:val="99"/>
    <w:semiHidden/>
    <w:unhideWhenUsed/>
    <w:rsid w:val="002002FD"/>
    <w:rPr>
      <w:sz w:val="16"/>
      <w:szCs w:val="16"/>
    </w:rPr>
  </w:style>
  <w:style w:type="paragraph" w:styleId="CommentText">
    <w:name w:val="annotation text"/>
    <w:basedOn w:val="Normal"/>
    <w:link w:val="CommentTextChar"/>
    <w:uiPriority w:val="99"/>
    <w:semiHidden/>
    <w:unhideWhenUsed/>
    <w:rsid w:val="002002FD"/>
    <w:pPr>
      <w:spacing w:line="240" w:lineRule="auto"/>
    </w:pPr>
    <w:rPr>
      <w:sz w:val="20"/>
      <w:szCs w:val="20"/>
    </w:rPr>
  </w:style>
  <w:style w:type="character" w:customStyle="1" w:styleId="CommentTextChar">
    <w:name w:val="Comment Text Char"/>
    <w:link w:val="CommentText"/>
    <w:uiPriority w:val="99"/>
    <w:semiHidden/>
    <w:rsid w:val="002002FD"/>
    <w:rPr>
      <w:sz w:val="20"/>
      <w:szCs w:val="20"/>
    </w:rPr>
  </w:style>
  <w:style w:type="paragraph" w:styleId="CommentSubject">
    <w:name w:val="annotation subject"/>
    <w:basedOn w:val="CommentText"/>
    <w:next w:val="CommentText"/>
    <w:link w:val="CommentSubjectChar"/>
    <w:uiPriority w:val="99"/>
    <w:semiHidden/>
    <w:unhideWhenUsed/>
    <w:rsid w:val="002002FD"/>
    <w:rPr>
      <w:b/>
      <w:bCs/>
    </w:rPr>
  </w:style>
  <w:style w:type="character" w:customStyle="1" w:styleId="CommentSubjectChar">
    <w:name w:val="Comment Subject Char"/>
    <w:link w:val="CommentSubject"/>
    <w:uiPriority w:val="99"/>
    <w:semiHidden/>
    <w:rsid w:val="002002FD"/>
    <w:rPr>
      <w:b/>
      <w:bCs/>
      <w:sz w:val="20"/>
      <w:szCs w:val="20"/>
    </w:rPr>
  </w:style>
  <w:style w:type="paragraph" w:styleId="Revision">
    <w:name w:val="Revision"/>
    <w:hidden/>
    <w:uiPriority w:val="99"/>
    <w:semiHidden/>
    <w:rsid w:val="0007337C"/>
    <w:rPr>
      <w:sz w:val="22"/>
      <w:szCs w:val="22"/>
      <w:lang w:eastAsia="en-US"/>
    </w:rPr>
  </w:style>
  <w:style w:type="paragraph" w:styleId="ListParagraph">
    <w:name w:val="List Paragraph"/>
    <w:basedOn w:val="Normal"/>
    <w:uiPriority w:val="34"/>
    <w:qFormat/>
    <w:rsid w:val="000D3324"/>
    <w:pPr>
      <w:ind w:left="720"/>
      <w:contextualSpacing/>
    </w:pPr>
  </w:style>
  <w:style w:type="character" w:styleId="Strong">
    <w:name w:val="Strong"/>
    <w:uiPriority w:val="22"/>
    <w:qFormat/>
    <w:rsid w:val="00DB1827"/>
    <w:rPr>
      <w:b/>
      <w:bCs/>
    </w:rPr>
  </w:style>
  <w:style w:type="character" w:styleId="Emphasis">
    <w:name w:val="Emphasis"/>
    <w:uiPriority w:val="20"/>
    <w:qFormat/>
    <w:rsid w:val="00DB1827"/>
    <w:rPr>
      <w:i/>
      <w:iCs/>
    </w:rPr>
  </w:style>
  <w:style w:type="character" w:customStyle="1" w:styleId="apple-converted-space">
    <w:name w:val="apple-converted-space"/>
    <w:basedOn w:val="DefaultParagraphFont"/>
    <w:rsid w:val="00DB1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4718">
      <w:bodyDiv w:val="1"/>
      <w:marLeft w:val="0"/>
      <w:marRight w:val="0"/>
      <w:marTop w:val="0"/>
      <w:marBottom w:val="0"/>
      <w:divBdr>
        <w:top w:val="none" w:sz="0" w:space="0" w:color="auto"/>
        <w:left w:val="none" w:sz="0" w:space="0" w:color="auto"/>
        <w:bottom w:val="none" w:sz="0" w:space="0" w:color="auto"/>
        <w:right w:val="none" w:sz="0" w:space="0" w:color="auto"/>
      </w:divBdr>
    </w:div>
    <w:div w:id="231082968">
      <w:bodyDiv w:val="1"/>
      <w:marLeft w:val="0"/>
      <w:marRight w:val="0"/>
      <w:marTop w:val="0"/>
      <w:marBottom w:val="0"/>
      <w:divBdr>
        <w:top w:val="none" w:sz="0" w:space="0" w:color="auto"/>
        <w:left w:val="none" w:sz="0" w:space="0" w:color="auto"/>
        <w:bottom w:val="none" w:sz="0" w:space="0" w:color="auto"/>
        <w:right w:val="none" w:sz="0" w:space="0" w:color="auto"/>
      </w:divBdr>
    </w:div>
    <w:div w:id="255988648">
      <w:bodyDiv w:val="1"/>
      <w:marLeft w:val="0"/>
      <w:marRight w:val="0"/>
      <w:marTop w:val="0"/>
      <w:marBottom w:val="0"/>
      <w:divBdr>
        <w:top w:val="none" w:sz="0" w:space="0" w:color="auto"/>
        <w:left w:val="none" w:sz="0" w:space="0" w:color="auto"/>
        <w:bottom w:val="none" w:sz="0" w:space="0" w:color="auto"/>
        <w:right w:val="none" w:sz="0" w:space="0" w:color="auto"/>
      </w:divBdr>
      <w:divsChild>
        <w:div w:id="1335063967">
          <w:marLeft w:val="0"/>
          <w:marRight w:val="0"/>
          <w:marTop w:val="0"/>
          <w:marBottom w:val="0"/>
          <w:divBdr>
            <w:top w:val="none" w:sz="0" w:space="0" w:color="auto"/>
            <w:left w:val="none" w:sz="0" w:space="0" w:color="auto"/>
            <w:bottom w:val="none" w:sz="0" w:space="0" w:color="auto"/>
            <w:right w:val="none" w:sz="0" w:space="0" w:color="auto"/>
          </w:divBdr>
          <w:divsChild>
            <w:div w:id="571890469">
              <w:marLeft w:val="0"/>
              <w:marRight w:val="0"/>
              <w:marTop w:val="0"/>
              <w:marBottom w:val="0"/>
              <w:divBdr>
                <w:top w:val="none" w:sz="0" w:space="0" w:color="auto"/>
                <w:left w:val="none" w:sz="0" w:space="0" w:color="auto"/>
                <w:bottom w:val="none" w:sz="0" w:space="0" w:color="auto"/>
                <w:right w:val="none" w:sz="0" w:space="0" w:color="auto"/>
              </w:divBdr>
              <w:divsChild>
                <w:div w:id="1903590790">
                  <w:marLeft w:val="0"/>
                  <w:marRight w:val="0"/>
                  <w:marTop w:val="0"/>
                  <w:marBottom w:val="0"/>
                  <w:divBdr>
                    <w:top w:val="none" w:sz="0" w:space="0" w:color="auto"/>
                    <w:left w:val="none" w:sz="0" w:space="0" w:color="auto"/>
                    <w:bottom w:val="none" w:sz="0" w:space="0" w:color="auto"/>
                    <w:right w:val="none" w:sz="0" w:space="0" w:color="auto"/>
                  </w:divBdr>
                  <w:divsChild>
                    <w:div w:id="1496263923">
                      <w:marLeft w:val="0"/>
                      <w:marRight w:val="0"/>
                      <w:marTop w:val="0"/>
                      <w:marBottom w:val="0"/>
                      <w:divBdr>
                        <w:top w:val="none" w:sz="0" w:space="0" w:color="auto"/>
                        <w:left w:val="none" w:sz="0" w:space="0" w:color="auto"/>
                        <w:bottom w:val="none" w:sz="0" w:space="0" w:color="auto"/>
                        <w:right w:val="none" w:sz="0" w:space="0" w:color="auto"/>
                      </w:divBdr>
                      <w:divsChild>
                        <w:div w:id="9940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863591">
          <w:marLeft w:val="0"/>
          <w:marRight w:val="0"/>
          <w:marTop w:val="0"/>
          <w:marBottom w:val="0"/>
          <w:divBdr>
            <w:top w:val="none" w:sz="0" w:space="0" w:color="auto"/>
            <w:left w:val="none" w:sz="0" w:space="0" w:color="auto"/>
            <w:bottom w:val="none" w:sz="0" w:space="0" w:color="auto"/>
            <w:right w:val="none" w:sz="0" w:space="0" w:color="auto"/>
          </w:divBdr>
          <w:divsChild>
            <w:div w:id="12145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7494">
      <w:bodyDiv w:val="1"/>
      <w:marLeft w:val="0"/>
      <w:marRight w:val="0"/>
      <w:marTop w:val="0"/>
      <w:marBottom w:val="0"/>
      <w:divBdr>
        <w:top w:val="none" w:sz="0" w:space="0" w:color="auto"/>
        <w:left w:val="none" w:sz="0" w:space="0" w:color="auto"/>
        <w:bottom w:val="none" w:sz="0" w:space="0" w:color="auto"/>
        <w:right w:val="none" w:sz="0" w:space="0" w:color="auto"/>
      </w:divBdr>
    </w:div>
    <w:div w:id="728696171">
      <w:bodyDiv w:val="1"/>
      <w:marLeft w:val="0"/>
      <w:marRight w:val="0"/>
      <w:marTop w:val="0"/>
      <w:marBottom w:val="0"/>
      <w:divBdr>
        <w:top w:val="none" w:sz="0" w:space="0" w:color="auto"/>
        <w:left w:val="none" w:sz="0" w:space="0" w:color="auto"/>
        <w:bottom w:val="none" w:sz="0" w:space="0" w:color="auto"/>
        <w:right w:val="none" w:sz="0" w:space="0" w:color="auto"/>
      </w:divBdr>
    </w:div>
    <w:div w:id="758141198">
      <w:bodyDiv w:val="1"/>
      <w:marLeft w:val="0"/>
      <w:marRight w:val="0"/>
      <w:marTop w:val="0"/>
      <w:marBottom w:val="0"/>
      <w:divBdr>
        <w:top w:val="none" w:sz="0" w:space="0" w:color="auto"/>
        <w:left w:val="none" w:sz="0" w:space="0" w:color="auto"/>
        <w:bottom w:val="none" w:sz="0" w:space="0" w:color="auto"/>
        <w:right w:val="none" w:sz="0" w:space="0" w:color="auto"/>
      </w:divBdr>
    </w:div>
    <w:div w:id="865681445">
      <w:bodyDiv w:val="1"/>
      <w:marLeft w:val="0"/>
      <w:marRight w:val="0"/>
      <w:marTop w:val="0"/>
      <w:marBottom w:val="0"/>
      <w:divBdr>
        <w:top w:val="none" w:sz="0" w:space="0" w:color="auto"/>
        <w:left w:val="none" w:sz="0" w:space="0" w:color="auto"/>
        <w:bottom w:val="none" w:sz="0" w:space="0" w:color="auto"/>
        <w:right w:val="none" w:sz="0" w:space="0" w:color="auto"/>
      </w:divBdr>
    </w:div>
    <w:div w:id="1225870759">
      <w:bodyDiv w:val="1"/>
      <w:marLeft w:val="0"/>
      <w:marRight w:val="0"/>
      <w:marTop w:val="0"/>
      <w:marBottom w:val="0"/>
      <w:divBdr>
        <w:top w:val="none" w:sz="0" w:space="0" w:color="auto"/>
        <w:left w:val="none" w:sz="0" w:space="0" w:color="auto"/>
        <w:bottom w:val="none" w:sz="0" w:space="0" w:color="auto"/>
        <w:right w:val="none" w:sz="0" w:space="0" w:color="auto"/>
      </w:divBdr>
      <w:divsChild>
        <w:div w:id="407726450">
          <w:marLeft w:val="562"/>
          <w:marRight w:val="0"/>
          <w:marTop w:val="0"/>
          <w:marBottom w:val="0"/>
          <w:divBdr>
            <w:top w:val="none" w:sz="0" w:space="0" w:color="auto"/>
            <w:left w:val="none" w:sz="0" w:space="0" w:color="auto"/>
            <w:bottom w:val="none" w:sz="0" w:space="0" w:color="auto"/>
            <w:right w:val="none" w:sz="0" w:space="0" w:color="auto"/>
          </w:divBdr>
        </w:div>
        <w:div w:id="817722851">
          <w:marLeft w:val="562"/>
          <w:marRight w:val="0"/>
          <w:marTop w:val="0"/>
          <w:marBottom w:val="0"/>
          <w:divBdr>
            <w:top w:val="none" w:sz="0" w:space="0" w:color="auto"/>
            <w:left w:val="none" w:sz="0" w:space="0" w:color="auto"/>
            <w:bottom w:val="none" w:sz="0" w:space="0" w:color="auto"/>
            <w:right w:val="none" w:sz="0" w:space="0" w:color="auto"/>
          </w:divBdr>
        </w:div>
        <w:div w:id="1059329895">
          <w:marLeft w:val="562"/>
          <w:marRight w:val="0"/>
          <w:marTop w:val="0"/>
          <w:marBottom w:val="0"/>
          <w:divBdr>
            <w:top w:val="none" w:sz="0" w:space="0" w:color="auto"/>
            <w:left w:val="none" w:sz="0" w:space="0" w:color="auto"/>
            <w:bottom w:val="none" w:sz="0" w:space="0" w:color="auto"/>
            <w:right w:val="none" w:sz="0" w:space="0" w:color="auto"/>
          </w:divBdr>
        </w:div>
      </w:divsChild>
    </w:div>
    <w:div w:id="1419716577">
      <w:bodyDiv w:val="1"/>
      <w:marLeft w:val="0"/>
      <w:marRight w:val="0"/>
      <w:marTop w:val="0"/>
      <w:marBottom w:val="0"/>
      <w:divBdr>
        <w:top w:val="none" w:sz="0" w:space="0" w:color="auto"/>
        <w:left w:val="none" w:sz="0" w:space="0" w:color="auto"/>
        <w:bottom w:val="none" w:sz="0" w:space="0" w:color="auto"/>
        <w:right w:val="none" w:sz="0" w:space="0" w:color="auto"/>
      </w:divBdr>
    </w:div>
    <w:div w:id="1492215478">
      <w:bodyDiv w:val="1"/>
      <w:marLeft w:val="0"/>
      <w:marRight w:val="0"/>
      <w:marTop w:val="0"/>
      <w:marBottom w:val="0"/>
      <w:divBdr>
        <w:top w:val="none" w:sz="0" w:space="0" w:color="auto"/>
        <w:left w:val="none" w:sz="0" w:space="0" w:color="auto"/>
        <w:bottom w:val="none" w:sz="0" w:space="0" w:color="auto"/>
        <w:right w:val="none" w:sz="0" w:space="0" w:color="auto"/>
      </w:divBdr>
    </w:div>
    <w:div w:id="1592933417">
      <w:bodyDiv w:val="1"/>
      <w:marLeft w:val="0"/>
      <w:marRight w:val="0"/>
      <w:marTop w:val="0"/>
      <w:marBottom w:val="0"/>
      <w:divBdr>
        <w:top w:val="none" w:sz="0" w:space="0" w:color="auto"/>
        <w:left w:val="none" w:sz="0" w:space="0" w:color="auto"/>
        <w:bottom w:val="none" w:sz="0" w:space="0" w:color="auto"/>
        <w:right w:val="none" w:sz="0" w:space="0" w:color="auto"/>
      </w:divBdr>
    </w:div>
    <w:div w:id="2057971485">
      <w:bodyDiv w:val="1"/>
      <w:marLeft w:val="0"/>
      <w:marRight w:val="0"/>
      <w:marTop w:val="0"/>
      <w:marBottom w:val="0"/>
      <w:divBdr>
        <w:top w:val="none" w:sz="0" w:space="0" w:color="auto"/>
        <w:left w:val="none" w:sz="0" w:space="0" w:color="auto"/>
        <w:bottom w:val="none" w:sz="0" w:space="0" w:color="auto"/>
        <w:right w:val="none" w:sz="0" w:space="0" w:color="auto"/>
      </w:divBdr>
    </w:div>
    <w:div w:id="208752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afrec.org/en/resources/other-publications/oil-and-gas-report-consideration-expansion-africa-oil-and-gas-market" TargetMode="External"/><Relationship Id="rId13" Type="http://schemas.openxmlformats.org/officeDocument/2006/relationships/hyperlink" Target="http://www.au.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witter.com/AU_AFRE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UAFRE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frec@africaunion.org" TargetMode="External"/><Relationship Id="rId4" Type="http://schemas.openxmlformats.org/officeDocument/2006/relationships/webSettings" Target="webSettings.xml"/><Relationship Id="rId9" Type="http://schemas.openxmlformats.org/officeDocument/2006/relationships/hyperlink" Target="mailto:NakwafilaN@africa-union.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au-afrec.org" TargetMode="External"/><Relationship Id="rId2" Type="http://schemas.openxmlformats.org/officeDocument/2006/relationships/hyperlink" Target="mailto:afrec@africa-union.org"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6204</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African Union</Company>
  <LinksUpToDate>false</LinksUpToDate>
  <CharactersWithSpaces>7278</CharactersWithSpaces>
  <SharedDoc>false</SharedDoc>
  <HLinks>
    <vt:vector size="48" baseType="variant">
      <vt:variant>
        <vt:i4>2424888</vt:i4>
      </vt:variant>
      <vt:variant>
        <vt:i4>18</vt:i4>
      </vt:variant>
      <vt:variant>
        <vt:i4>0</vt:i4>
      </vt:variant>
      <vt:variant>
        <vt:i4>5</vt:i4>
      </vt:variant>
      <vt:variant>
        <vt:lpwstr>http://www.au.int/</vt:lpwstr>
      </vt:variant>
      <vt:variant>
        <vt:lpwstr/>
      </vt:variant>
      <vt:variant>
        <vt:i4>1835112</vt:i4>
      </vt:variant>
      <vt:variant>
        <vt:i4>15</vt:i4>
      </vt:variant>
      <vt:variant>
        <vt:i4>0</vt:i4>
      </vt:variant>
      <vt:variant>
        <vt:i4>5</vt:i4>
      </vt:variant>
      <vt:variant>
        <vt:lpwstr>https://twitter.com/AU_AFREC</vt:lpwstr>
      </vt:variant>
      <vt:variant>
        <vt:lpwstr/>
      </vt:variant>
      <vt:variant>
        <vt:i4>5701712</vt:i4>
      </vt:variant>
      <vt:variant>
        <vt:i4>12</vt:i4>
      </vt:variant>
      <vt:variant>
        <vt:i4>0</vt:i4>
      </vt:variant>
      <vt:variant>
        <vt:i4>5</vt:i4>
      </vt:variant>
      <vt:variant>
        <vt:lpwstr>https://www.facebook.com/AUAFREC</vt:lpwstr>
      </vt:variant>
      <vt:variant>
        <vt:lpwstr/>
      </vt:variant>
      <vt:variant>
        <vt:i4>1572922</vt:i4>
      </vt:variant>
      <vt:variant>
        <vt:i4>9</vt:i4>
      </vt:variant>
      <vt:variant>
        <vt:i4>0</vt:i4>
      </vt:variant>
      <vt:variant>
        <vt:i4>5</vt:i4>
      </vt:variant>
      <vt:variant>
        <vt:lpwstr>mailto:afrec@africaunion.org</vt:lpwstr>
      </vt:variant>
      <vt:variant>
        <vt:lpwstr/>
      </vt:variant>
      <vt:variant>
        <vt:i4>5898296</vt:i4>
      </vt:variant>
      <vt:variant>
        <vt:i4>3</vt:i4>
      </vt:variant>
      <vt:variant>
        <vt:i4>0</vt:i4>
      </vt:variant>
      <vt:variant>
        <vt:i4>5</vt:i4>
      </vt:variant>
      <vt:variant>
        <vt:lpwstr>mailto:NakwafilaN@africa-union.org</vt:lpwstr>
      </vt:variant>
      <vt:variant>
        <vt:lpwstr/>
      </vt:variant>
      <vt:variant>
        <vt:i4>1507331</vt:i4>
      </vt:variant>
      <vt:variant>
        <vt:i4>0</vt:i4>
      </vt:variant>
      <vt:variant>
        <vt:i4>0</vt:i4>
      </vt:variant>
      <vt:variant>
        <vt:i4>5</vt:i4>
      </vt:variant>
      <vt:variant>
        <vt:lpwstr>https://au-afrec.org/en/resources/other-publications/oil-and-gas-report-consideration-expansion-africa-oil-and-gas-market</vt:lpwstr>
      </vt:variant>
      <vt:variant>
        <vt:lpwstr/>
      </vt:variant>
      <vt:variant>
        <vt:i4>1835091</vt:i4>
      </vt:variant>
      <vt:variant>
        <vt:i4>6</vt:i4>
      </vt:variant>
      <vt:variant>
        <vt:i4>0</vt:i4>
      </vt:variant>
      <vt:variant>
        <vt:i4>5</vt:i4>
      </vt:variant>
      <vt:variant>
        <vt:lpwstr>https://au-afrec.org/</vt:lpwstr>
      </vt:variant>
      <vt:variant>
        <vt:lpwstr/>
      </vt:variant>
      <vt:variant>
        <vt:i4>1179770</vt:i4>
      </vt:variant>
      <vt:variant>
        <vt:i4>3</vt:i4>
      </vt:variant>
      <vt:variant>
        <vt:i4>0</vt:i4>
      </vt:variant>
      <vt:variant>
        <vt:i4>5</vt:i4>
      </vt:variant>
      <vt:variant>
        <vt:lpwstr>mailto:afrec@africa-union.org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Gamal Eldin Ahmed A. Karrar</dc:creator>
  <cp:keywords/>
  <dc:description/>
  <cp:lastModifiedBy>Ndahafa Nakwafila</cp:lastModifiedBy>
  <cp:revision>2</cp:revision>
  <cp:lastPrinted>2019-01-28T13:54:00Z</cp:lastPrinted>
  <dcterms:created xsi:type="dcterms:W3CDTF">2022-10-10T12:04:00Z</dcterms:created>
  <dcterms:modified xsi:type="dcterms:W3CDTF">2022-10-10T12:04:00Z</dcterms:modified>
</cp:coreProperties>
</file>